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9845D" w14:textId="77777777" w:rsidR="00AF687D" w:rsidRDefault="00AF687D" w:rsidP="00AF687D">
      <w:pPr>
        <w:ind w:firstLineChars="0" w:firstLine="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附件1</w:t>
      </w:r>
    </w:p>
    <w:p w14:paraId="1B47D921" w14:textId="77777777" w:rsidR="00AF687D" w:rsidRDefault="00AF687D" w:rsidP="00AF687D">
      <w:pPr>
        <w:pStyle w:val="a3"/>
        <w:spacing w:line="600" w:lineRule="exact"/>
        <w:rPr>
          <w:rFonts w:ascii="华文中宋" w:eastAsia="华文中宋" w:hAnsi="华文中宋"/>
          <w:sz w:val="36"/>
          <w:szCs w:val="36"/>
        </w:rPr>
      </w:pPr>
      <w:r w:rsidRPr="00AF687D">
        <w:rPr>
          <w:rFonts w:ascii="Times New Roman" w:eastAsia="仿宋" w:hAnsi="Times New Roman" w:cs="仿宋" w:hint="eastAsia"/>
          <w:color w:val="000000" w:themeColor="text1"/>
          <w:spacing w:val="0"/>
          <w:kern w:val="2"/>
          <w:sz w:val="36"/>
          <w:szCs w:val="36"/>
        </w:rPr>
        <w:t>2025</w:t>
      </w:r>
      <w:r w:rsidRPr="00AF687D">
        <w:rPr>
          <w:rFonts w:ascii="华文中宋" w:eastAsia="华文中宋" w:hAnsi="华文中宋" w:hint="eastAsia"/>
          <w:sz w:val="36"/>
          <w:szCs w:val="36"/>
        </w:rPr>
        <w:t>中国城市规划年会学术活动实施要求</w:t>
      </w:r>
    </w:p>
    <w:p w14:paraId="4B8DD076" w14:textId="77777777" w:rsidR="00AF687D" w:rsidRPr="00AF687D" w:rsidRDefault="00AF687D" w:rsidP="00AF687D">
      <w:pPr>
        <w:ind w:firstLine="640"/>
        <w:rPr>
          <w:rFonts w:hint="eastAsia"/>
        </w:rPr>
      </w:pPr>
    </w:p>
    <w:p w14:paraId="2E617C6A" w14:textId="77777777" w:rsidR="00AF687D" w:rsidRDefault="00AF687D" w:rsidP="00AF687D">
      <w:pPr>
        <w:ind w:firstLine="640"/>
        <w:rPr>
          <w:color w:val="000000" w:themeColor="text1"/>
        </w:rPr>
      </w:pPr>
      <w:r w:rsidRPr="00AF687D">
        <w:rPr>
          <w:rStyle w:val="10"/>
          <w:rFonts w:ascii="黑体" w:eastAsia="黑体" w:hAnsi="黑体" w:hint="eastAsia"/>
          <w:color w:val="auto"/>
          <w:sz w:val="32"/>
          <w:szCs w:val="32"/>
        </w:rPr>
        <w:t>一、活动名称：</w:t>
      </w:r>
      <w:r>
        <w:rPr>
          <w:rFonts w:hint="eastAsia"/>
          <w:color w:val="000000" w:themeColor="text1"/>
        </w:rPr>
        <w:t>简洁明了，有针对性，聚焦某一具体热点、焦点、难点问题。不设副标题。名称不得带有企业宣传色彩。不超过</w:t>
      </w:r>
      <w:r>
        <w:rPr>
          <w:rFonts w:hint="eastAsia"/>
          <w:color w:val="000000" w:themeColor="text1"/>
        </w:rPr>
        <w:t>16</w:t>
      </w:r>
      <w:r>
        <w:rPr>
          <w:rFonts w:hint="eastAsia"/>
          <w:color w:val="000000" w:themeColor="text1"/>
        </w:rPr>
        <w:t>个字。</w:t>
      </w:r>
    </w:p>
    <w:p w14:paraId="6CEEB58A" w14:textId="77777777" w:rsidR="00AF687D" w:rsidRDefault="00AF687D" w:rsidP="00AF687D">
      <w:pPr>
        <w:ind w:firstLine="640"/>
        <w:rPr>
          <w:color w:val="000000" w:themeColor="text1"/>
        </w:rPr>
      </w:pPr>
      <w:r>
        <w:rPr>
          <w:rFonts w:hint="eastAsia"/>
          <w:color w:val="000000" w:themeColor="text1"/>
        </w:rPr>
        <w:t>学术对话的名称要带有讨论性、话题性、便于展开辩论。</w:t>
      </w:r>
    </w:p>
    <w:p w14:paraId="1CB75078" w14:textId="77777777" w:rsidR="00AF687D" w:rsidRDefault="00AF687D" w:rsidP="00AF687D">
      <w:pPr>
        <w:ind w:firstLine="640"/>
        <w:rPr>
          <w:color w:val="000000" w:themeColor="text1"/>
        </w:rPr>
      </w:pPr>
      <w:r w:rsidRPr="00AF687D">
        <w:rPr>
          <w:rStyle w:val="10"/>
          <w:rFonts w:ascii="黑体" w:eastAsia="黑体" w:hAnsi="黑体" w:hint="eastAsia"/>
          <w:color w:val="auto"/>
          <w:sz w:val="32"/>
          <w:szCs w:val="32"/>
        </w:rPr>
        <w:t>二、选题综述：</w:t>
      </w:r>
      <w:r>
        <w:rPr>
          <w:rFonts w:hint="eastAsia"/>
          <w:color w:val="000000" w:themeColor="text1"/>
        </w:rPr>
        <w:t>详细介绍近三年来全国范围内对该选题的研究进展，申办单位在该领域具有的学术优势和研究成果。字数控制在</w:t>
      </w:r>
      <w:r>
        <w:rPr>
          <w:rFonts w:hint="eastAsia"/>
          <w:color w:val="000000" w:themeColor="text1"/>
        </w:rPr>
        <w:t>800</w:t>
      </w:r>
      <w:r>
        <w:rPr>
          <w:rFonts w:hint="eastAsia"/>
          <w:color w:val="000000" w:themeColor="text1"/>
        </w:rPr>
        <w:t>字以内。</w:t>
      </w:r>
    </w:p>
    <w:p w14:paraId="3F96BD46" w14:textId="77777777" w:rsidR="00AF687D" w:rsidRDefault="00AF687D" w:rsidP="00AF687D">
      <w:pPr>
        <w:ind w:firstLine="640"/>
        <w:rPr>
          <w:color w:val="000000" w:themeColor="text1"/>
        </w:rPr>
      </w:pPr>
      <w:r w:rsidRPr="00AF687D">
        <w:rPr>
          <w:rStyle w:val="10"/>
          <w:rFonts w:ascii="黑体" w:eastAsia="黑体" w:hAnsi="黑体" w:hint="eastAsia"/>
          <w:color w:val="auto"/>
          <w:sz w:val="32"/>
          <w:szCs w:val="32"/>
        </w:rPr>
        <w:t>三、题目阐释：</w:t>
      </w:r>
      <w:r>
        <w:rPr>
          <w:rFonts w:hint="eastAsia"/>
          <w:color w:val="000000" w:themeColor="text1"/>
        </w:rPr>
        <w:t>紧密围绕选题，对活动的主题内涵进行解释，包括选题背景、目前存在的问题和难点、研讨的方向、目标和意义等。字数控制在</w:t>
      </w:r>
      <w:r>
        <w:rPr>
          <w:rFonts w:hint="eastAsia"/>
          <w:color w:val="000000" w:themeColor="text1"/>
        </w:rPr>
        <w:t>300</w:t>
      </w:r>
      <w:r>
        <w:rPr>
          <w:rFonts w:hint="eastAsia"/>
          <w:color w:val="000000" w:themeColor="text1"/>
        </w:rPr>
        <w:t>字以内。</w:t>
      </w:r>
    </w:p>
    <w:p w14:paraId="14E7EA51" w14:textId="77777777" w:rsidR="00AF687D" w:rsidRDefault="00AF687D" w:rsidP="00AF687D">
      <w:pPr>
        <w:ind w:firstLine="640"/>
      </w:pPr>
      <w:r w:rsidRPr="00AF687D">
        <w:rPr>
          <w:rStyle w:val="10"/>
          <w:rFonts w:ascii="黑体" w:eastAsia="黑体" w:hAnsi="黑体" w:hint="eastAsia"/>
          <w:color w:val="auto"/>
          <w:sz w:val="32"/>
          <w:szCs w:val="32"/>
        </w:rPr>
        <w:t>四、参考议题：</w:t>
      </w:r>
      <w:r>
        <w:rPr>
          <w:rFonts w:hint="eastAsia"/>
          <w:color w:val="000000" w:themeColor="text1"/>
        </w:rPr>
        <w:t>紧扣活动选题，对选题进行深度挖掘，</w:t>
      </w:r>
      <w:r>
        <w:rPr>
          <w:rFonts w:hint="eastAsia"/>
        </w:rPr>
        <w:t>提出</w:t>
      </w:r>
      <w:r>
        <w:rPr>
          <w:rFonts w:hint="eastAsia"/>
        </w:rPr>
        <w:t>4-5</w:t>
      </w:r>
      <w:r>
        <w:rPr>
          <w:rFonts w:hint="eastAsia"/>
        </w:rPr>
        <w:t>个讨论方向。议题要能引导参会者展开辩论，适合开放式讨论，循序渐进，渐次展开，环环相扣，便于形成共识；文字表述要简洁精炼，每条参考议题的字数控制在</w:t>
      </w:r>
      <w:r>
        <w:rPr>
          <w:rFonts w:hint="eastAsia"/>
        </w:rPr>
        <w:t>40</w:t>
      </w:r>
      <w:r>
        <w:rPr>
          <w:rFonts w:hint="eastAsia"/>
        </w:rPr>
        <w:t>字以内。</w:t>
      </w:r>
    </w:p>
    <w:p w14:paraId="2014EEA2" w14:textId="77777777" w:rsidR="00AF687D" w:rsidRDefault="00AF687D" w:rsidP="00AF687D">
      <w:pPr>
        <w:ind w:firstLine="640"/>
      </w:pPr>
      <w:r w:rsidRPr="00AF687D">
        <w:rPr>
          <w:rStyle w:val="10"/>
          <w:rFonts w:ascii="黑体" w:eastAsia="黑体" w:hAnsi="黑体" w:hint="eastAsia"/>
          <w:color w:val="auto"/>
          <w:sz w:val="32"/>
          <w:szCs w:val="32"/>
        </w:rPr>
        <w:t>五、主持人：</w:t>
      </w:r>
      <w:r>
        <w:rPr>
          <w:rFonts w:hint="eastAsia"/>
        </w:rPr>
        <w:t>1</w:t>
      </w:r>
      <w:r>
        <w:rPr>
          <w:rFonts w:hint="eastAsia"/>
        </w:rPr>
        <w:t>名，具有较高的学术影响力，有较强的语言表达能力，能够全程把握本次活动学术交流的节奏，合理分配参会代表提问互动时间。不局限于申办单位人员，可由全国性权威专家担任，具体人选可与学会商定。</w:t>
      </w:r>
    </w:p>
    <w:p w14:paraId="5E138215" w14:textId="77777777" w:rsidR="00AF687D" w:rsidRDefault="00AF687D" w:rsidP="00AF687D">
      <w:pPr>
        <w:ind w:firstLine="640"/>
        <w:rPr>
          <w:color w:val="000000" w:themeColor="text1"/>
        </w:rPr>
      </w:pPr>
      <w:r w:rsidRPr="00AF687D">
        <w:rPr>
          <w:rStyle w:val="10"/>
          <w:rFonts w:ascii="黑体" w:eastAsia="黑体" w:hAnsi="黑体" w:hint="eastAsia"/>
          <w:color w:val="auto"/>
          <w:sz w:val="32"/>
          <w:szCs w:val="32"/>
        </w:rPr>
        <w:t>六、特邀嘉宾：</w:t>
      </w:r>
      <w:r>
        <w:rPr>
          <w:rFonts w:hint="eastAsia"/>
        </w:rPr>
        <w:t>专家应有良好的学术背景、专业影响力</w:t>
      </w:r>
      <w:r>
        <w:rPr>
          <w:rFonts w:hint="eastAsia"/>
        </w:rPr>
        <w:lastRenderedPageBreak/>
        <w:t>和口头表述能力，适当兼顾嘉宾所在地域与工作单位性质，专家可以来自规划主管部门、各类甲级规划编制单位、知名高等院校和学术研究机构、相关全国学会和地方学会等单位。除邀请知名专家外</w:t>
      </w:r>
      <w:r>
        <w:rPr>
          <w:rFonts w:hint="eastAsia"/>
          <w:color w:val="000000" w:themeColor="text1"/>
        </w:rPr>
        <w:t>，鼓励邀请优秀的中青年技术骨干作为嘉宾。申办单位须对特邀嘉宾的言论负责，特邀嘉宾的发言仅代表本场活动的立场和观点。同一单位的特邀嘉宾不超过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名，每个省或直辖市不超过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名专家。</w:t>
      </w:r>
    </w:p>
    <w:p w14:paraId="2D72598A" w14:textId="77777777" w:rsidR="00AF687D" w:rsidRDefault="00AF687D" w:rsidP="00AF687D">
      <w:pPr>
        <w:ind w:firstLine="640"/>
        <w:rPr>
          <w:color w:val="000000" w:themeColor="text1"/>
        </w:rPr>
      </w:pPr>
      <w:r>
        <w:rPr>
          <w:rFonts w:hint="eastAsia"/>
          <w:color w:val="000000" w:themeColor="text1"/>
        </w:rPr>
        <w:t>学术对话特邀嘉宾人数为</w:t>
      </w:r>
      <w:r>
        <w:rPr>
          <w:rFonts w:hint="eastAsia"/>
          <w:color w:val="000000" w:themeColor="text1"/>
        </w:rPr>
        <w:t>5-7</w:t>
      </w:r>
      <w:r>
        <w:rPr>
          <w:rFonts w:hint="eastAsia"/>
          <w:color w:val="000000" w:themeColor="text1"/>
        </w:rPr>
        <w:t>名。</w:t>
      </w:r>
    </w:p>
    <w:p w14:paraId="16E1CAEB" w14:textId="77777777" w:rsidR="00AF687D" w:rsidRDefault="00AF687D" w:rsidP="00AF687D">
      <w:pPr>
        <w:ind w:firstLine="640"/>
        <w:rPr>
          <w:color w:val="000000" w:themeColor="text1"/>
        </w:rPr>
      </w:pPr>
      <w:r>
        <w:rPr>
          <w:rFonts w:hint="eastAsia"/>
          <w:color w:val="000000" w:themeColor="text1"/>
        </w:rPr>
        <w:t>学术研讨会特邀嘉宾人数为</w:t>
      </w:r>
      <w:r>
        <w:rPr>
          <w:rFonts w:hint="eastAsia"/>
          <w:color w:val="000000" w:themeColor="text1"/>
        </w:rPr>
        <w:t>5-9</w:t>
      </w:r>
      <w:r>
        <w:rPr>
          <w:rFonts w:hint="eastAsia"/>
          <w:color w:val="000000" w:themeColor="text1"/>
        </w:rPr>
        <w:t>名，报告的数量为</w:t>
      </w:r>
      <w:r>
        <w:rPr>
          <w:rFonts w:hint="eastAsia"/>
          <w:color w:val="000000" w:themeColor="text1"/>
        </w:rPr>
        <w:t>2-6</w:t>
      </w:r>
      <w:r>
        <w:rPr>
          <w:rFonts w:hint="eastAsia"/>
          <w:color w:val="000000" w:themeColor="text1"/>
        </w:rPr>
        <w:t>个。申报阶段，报告题目可以填写嘉宾的演讲方向。</w:t>
      </w:r>
    </w:p>
    <w:p w14:paraId="6F324D4B" w14:textId="77777777" w:rsidR="00AF687D" w:rsidRDefault="00AF687D" w:rsidP="00AF687D">
      <w:pPr>
        <w:ind w:firstLine="640"/>
      </w:pPr>
      <w:r w:rsidRPr="00AF687D">
        <w:rPr>
          <w:rStyle w:val="10"/>
          <w:rFonts w:ascii="黑体" w:eastAsia="黑体" w:hAnsi="黑体" w:hint="eastAsia"/>
          <w:color w:val="auto"/>
          <w:sz w:val="32"/>
          <w:szCs w:val="32"/>
        </w:rPr>
        <w:t>七、单位简介：</w:t>
      </w:r>
      <w:r>
        <w:rPr>
          <w:rFonts w:hint="eastAsia"/>
          <w:color w:val="000000" w:themeColor="text1"/>
        </w:rPr>
        <w:t>字数控制在</w:t>
      </w:r>
      <w:r>
        <w:rPr>
          <w:rFonts w:hint="eastAsia"/>
          <w:color w:val="000000" w:themeColor="text1"/>
        </w:rPr>
        <w:t>300</w:t>
      </w:r>
      <w:r>
        <w:rPr>
          <w:rFonts w:hint="eastAsia"/>
          <w:color w:val="000000" w:themeColor="text1"/>
        </w:rPr>
        <w:t>字以内。由多家单位联合申办的活动，主要申请单位需</w:t>
      </w:r>
      <w:r>
        <w:rPr>
          <w:rFonts w:hint="eastAsia"/>
        </w:rPr>
        <w:t>与其他合办单位确认简介内容。</w:t>
      </w:r>
    </w:p>
    <w:p w14:paraId="77CC31BA" w14:textId="77777777" w:rsidR="00AF687D" w:rsidRPr="00AF687D" w:rsidRDefault="00AF687D" w:rsidP="00AF687D">
      <w:pPr>
        <w:ind w:firstLine="640"/>
        <w:rPr>
          <w:rStyle w:val="10"/>
          <w:rFonts w:ascii="黑体" w:eastAsia="黑体" w:hAnsi="黑体"/>
          <w:color w:val="auto"/>
          <w:sz w:val="32"/>
          <w:szCs w:val="32"/>
        </w:rPr>
      </w:pPr>
      <w:r w:rsidRPr="00AF687D">
        <w:rPr>
          <w:rStyle w:val="10"/>
          <w:rFonts w:ascii="黑体" w:eastAsia="黑体" w:hAnsi="黑体" w:hint="eastAsia"/>
          <w:color w:val="auto"/>
          <w:sz w:val="32"/>
          <w:szCs w:val="32"/>
        </w:rPr>
        <w:t>八、活动流程</w:t>
      </w:r>
    </w:p>
    <w:p w14:paraId="6F9C9398" w14:textId="77777777" w:rsidR="00AF687D" w:rsidRDefault="00AF687D" w:rsidP="00AF687D">
      <w:pPr>
        <w:ind w:firstLine="640"/>
      </w:pPr>
      <w:r>
        <w:rPr>
          <w:rFonts w:hint="eastAsia"/>
        </w:rPr>
        <w:t>（一）学术对话：如有引言报告，报告时间</w:t>
      </w:r>
      <w:r>
        <w:rPr>
          <w:rFonts w:hint="eastAsia"/>
        </w:rPr>
        <w:t>5-10</w:t>
      </w:r>
      <w:r>
        <w:rPr>
          <w:rFonts w:hint="eastAsia"/>
        </w:rPr>
        <w:t>分钟。专家首次发言，每位专家用</w:t>
      </w:r>
      <w:r>
        <w:rPr>
          <w:rFonts w:hint="eastAsia"/>
        </w:rPr>
        <w:t>5</w:t>
      </w:r>
      <w:r>
        <w:rPr>
          <w:rFonts w:hint="eastAsia"/>
        </w:rPr>
        <w:t>分钟左右时间阐述自己的核心观点，再次发言，专家们可以自由交叉发言，每次发言时间不超过</w:t>
      </w:r>
      <w:r>
        <w:rPr>
          <w:rFonts w:hint="eastAsia"/>
        </w:rPr>
        <w:t>3</w:t>
      </w:r>
      <w:r>
        <w:rPr>
          <w:rFonts w:hint="eastAsia"/>
        </w:rPr>
        <w:t>分钟。安排不少于</w:t>
      </w:r>
      <w:r>
        <w:rPr>
          <w:rFonts w:hint="eastAsia"/>
        </w:rPr>
        <w:t>1/3</w:t>
      </w:r>
      <w:r>
        <w:rPr>
          <w:rFonts w:hint="eastAsia"/>
        </w:rPr>
        <w:t>的时间供普通参会代表参与互动，普通参会代表发言可穿插在专家发言之间，也可以安排在专家第一轮发言之后。</w:t>
      </w:r>
    </w:p>
    <w:p w14:paraId="405C2F9E" w14:textId="64D72521" w:rsidR="00727527" w:rsidRDefault="00AF687D" w:rsidP="00AF687D">
      <w:pPr>
        <w:ind w:firstLine="640"/>
        <w:rPr>
          <w:rFonts w:hint="eastAsia"/>
        </w:rPr>
      </w:pPr>
      <w:r>
        <w:rPr>
          <w:rFonts w:hint="eastAsia"/>
        </w:rPr>
        <w:t>（二）学术研讨会：</w:t>
      </w:r>
      <w:r>
        <w:t>每个报告时间</w:t>
      </w:r>
      <w:r>
        <w:rPr>
          <w:rFonts w:hint="eastAsia"/>
        </w:rPr>
        <w:t>15-3</w:t>
      </w:r>
      <w:r>
        <w:t>0</w:t>
      </w:r>
      <w:r>
        <w:t>分钟</w:t>
      </w:r>
      <w:r>
        <w:rPr>
          <w:rFonts w:hint="eastAsia"/>
        </w:rPr>
        <w:t>，报告之间可以穿插点评环节，</w:t>
      </w:r>
      <w:r>
        <w:t>安排不少于</w:t>
      </w:r>
      <w:r>
        <w:t>1/3</w:t>
      </w:r>
      <w:r>
        <w:t>的时间供</w:t>
      </w:r>
      <w:r>
        <w:rPr>
          <w:rFonts w:hint="eastAsia"/>
        </w:rPr>
        <w:t>普通</w:t>
      </w:r>
      <w:r>
        <w:t>参会代表参与</w:t>
      </w:r>
      <w:r>
        <w:rPr>
          <w:rFonts w:hint="eastAsia"/>
        </w:rPr>
        <w:t>提问、</w:t>
      </w:r>
      <w:r>
        <w:t>讨论</w:t>
      </w:r>
      <w:r>
        <w:rPr>
          <w:rFonts w:hint="eastAsia"/>
        </w:rPr>
        <w:t>。</w:t>
      </w:r>
    </w:p>
    <w:sectPr w:rsidR="00727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BAFFC" w14:textId="77777777" w:rsidR="00B97ECA" w:rsidRDefault="00B97ECA" w:rsidP="00AF687D">
      <w:pPr>
        <w:spacing w:line="240" w:lineRule="auto"/>
        <w:ind w:firstLine="640"/>
        <w:rPr>
          <w:rFonts w:hint="eastAsia"/>
        </w:rPr>
      </w:pPr>
      <w:r>
        <w:separator/>
      </w:r>
    </w:p>
  </w:endnote>
  <w:endnote w:type="continuationSeparator" w:id="0">
    <w:p w14:paraId="34A8C7FD" w14:textId="77777777" w:rsidR="00B97ECA" w:rsidRDefault="00B97ECA" w:rsidP="00AF687D">
      <w:pPr>
        <w:spacing w:line="240" w:lineRule="auto"/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725BA" w14:textId="77777777" w:rsidR="00B97ECA" w:rsidRDefault="00B97ECA" w:rsidP="00AF687D">
      <w:pPr>
        <w:spacing w:line="240" w:lineRule="auto"/>
        <w:ind w:firstLine="640"/>
        <w:rPr>
          <w:rFonts w:hint="eastAsia"/>
        </w:rPr>
      </w:pPr>
      <w:r>
        <w:separator/>
      </w:r>
    </w:p>
  </w:footnote>
  <w:footnote w:type="continuationSeparator" w:id="0">
    <w:p w14:paraId="4303C04C" w14:textId="77777777" w:rsidR="00B97ECA" w:rsidRDefault="00B97ECA" w:rsidP="00AF687D">
      <w:pPr>
        <w:spacing w:line="240" w:lineRule="auto"/>
        <w:ind w:firstLine="64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0E"/>
    <w:rsid w:val="000B5E91"/>
    <w:rsid w:val="004A0518"/>
    <w:rsid w:val="00727527"/>
    <w:rsid w:val="009B0C0E"/>
    <w:rsid w:val="00A97E0B"/>
    <w:rsid w:val="00AF687D"/>
    <w:rsid w:val="00B97ECA"/>
    <w:rsid w:val="00DC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45596B"/>
  <w15:chartTrackingRefBased/>
  <w15:docId w15:val="{9805AB4F-DAE7-4A1B-A2A9-D08F956E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AF687D"/>
    <w:pPr>
      <w:widowControl w:val="0"/>
      <w:spacing w:line="600" w:lineRule="exact"/>
      <w:ind w:firstLineChars="200" w:firstLine="880"/>
      <w:jc w:val="both"/>
    </w:pPr>
    <w:rPr>
      <w:rFonts w:ascii="Times New Roman" w:eastAsia="仿宋" w:hAnsi="Times New Roman" w:cs="仿宋"/>
      <w:sz w:val="32"/>
      <w:szCs w:val="32"/>
    </w:rPr>
  </w:style>
  <w:style w:type="paragraph" w:styleId="1">
    <w:name w:val="heading 1"/>
    <w:basedOn w:val="a"/>
    <w:next w:val="a"/>
    <w:link w:val="10"/>
    <w:qFormat/>
    <w:rsid w:val="009B0C0E"/>
    <w:pPr>
      <w:keepNext/>
      <w:keepLines/>
      <w:spacing w:before="480" w:after="80" w:line="240" w:lineRule="auto"/>
      <w:ind w:firstLineChars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9B0C0E"/>
    <w:pPr>
      <w:keepNext/>
      <w:keepLines/>
      <w:spacing w:before="160" w:after="80" w:line="240" w:lineRule="auto"/>
      <w:ind w:firstLineChars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C0E"/>
    <w:pPr>
      <w:keepNext/>
      <w:keepLines/>
      <w:spacing w:before="160" w:after="80" w:line="240" w:lineRule="auto"/>
      <w:ind w:firstLineChars="0" w:firstLine="0"/>
      <w:outlineLvl w:val="2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C0E"/>
    <w:pPr>
      <w:keepNext/>
      <w:keepLines/>
      <w:spacing w:before="80" w:after="40" w:line="240" w:lineRule="auto"/>
      <w:ind w:firstLineChars="0" w:firstLine="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C0E"/>
    <w:pPr>
      <w:keepNext/>
      <w:keepLines/>
      <w:spacing w:before="80" w:after="40" w:line="240" w:lineRule="auto"/>
      <w:ind w:firstLineChars="0" w:firstLine="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C0E"/>
    <w:pPr>
      <w:keepNext/>
      <w:keepLines/>
      <w:spacing w:before="40" w:line="240" w:lineRule="auto"/>
      <w:ind w:firstLineChars="0" w:firstLine="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C0E"/>
    <w:pPr>
      <w:keepNext/>
      <w:keepLines/>
      <w:spacing w:before="40" w:line="240" w:lineRule="auto"/>
      <w:ind w:firstLineChars="0" w:firstLine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C0E"/>
    <w:pPr>
      <w:keepNext/>
      <w:keepLines/>
      <w:spacing w:line="240" w:lineRule="auto"/>
      <w:ind w:firstLineChars="0" w:firstLine="0"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C0E"/>
    <w:pPr>
      <w:keepNext/>
      <w:keepLines/>
      <w:spacing w:line="240" w:lineRule="auto"/>
      <w:ind w:firstLineChars="0" w:firstLine="0"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9B0C0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9B0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C0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C0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B0C0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qFormat/>
    <w:rsid w:val="009B0C0E"/>
    <w:pPr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C0E"/>
    <w:pPr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C0E"/>
    <w:pPr>
      <w:spacing w:before="160" w:after="160" w:line="240" w:lineRule="auto"/>
      <w:ind w:firstLineChars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9B0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C0E"/>
    <w:pPr>
      <w:spacing w:line="240" w:lineRule="auto"/>
      <w:ind w:left="720" w:firstLineChars="0" w:firstLine="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aa">
    <w:name w:val="Intense Emphasis"/>
    <w:basedOn w:val="a0"/>
    <w:uiPriority w:val="21"/>
    <w:qFormat/>
    <w:rsid w:val="009B0C0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Chars="0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9B0C0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B0C0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F687D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F687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F687D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F687D"/>
    <w:rPr>
      <w:sz w:val="18"/>
      <w:szCs w:val="18"/>
    </w:rPr>
  </w:style>
  <w:style w:type="paragraph" w:styleId="af2">
    <w:name w:val="Body Text Indent"/>
    <w:basedOn w:val="a"/>
    <w:link w:val="af3"/>
    <w:uiPriority w:val="99"/>
    <w:semiHidden/>
    <w:unhideWhenUsed/>
    <w:rsid w:val="00AF687D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AF687D"/>
    <w:rPr>
      <w:rFonts w:ascii="Times New Roman" w:eastAsia="仿宋" w:hAnsi="Times New Roman" w:cs="仿宋"/>
      <w:sz w:val="32"/>
      <w:szCs w:val="32"/>
    </w:rPr>
  </w:style>
  <w:style w:type="paragraph" w:styleId="2">
    <w:name w:val="Body Text First Indent 2"/>
    <w:basedOn w:val="af2"/>
    <w:link w:val="22"/>
    <w:uiPriority w:val="99"/>
    <w:semiHidden/>
    <w:unhideWhenUsed/>
    <w:rsid w:val="00AF687D"/>
    <w:pPr>
      <w:ind w:firstLine="420"/>
    </w:pPr>
  </w:style>
  <w:style w:type="character" w:customStyle="1" w:styleId="22">
    <w:name w:val="正文文本首行缩进 2 字符"/>
    <w:basedOn w:val="af3"/>
    <w:link w:val="2"/>
    <w:uiPriority w:val="99"/>
    <w:semiHidden/>
    <w:rsid w:val="00AF687D"/>
    <w:rPr>
      <w:rFonts w:ascii="Times New Roman" w:eastAsia="仿宋" w:hAnsi="Times New Roman" w:cs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512</Characters>
  <Application>Microsoft Office Word</Application>
  <DocSecurity>0</DocSecurity>
  <Lines>42</Lines>
  <Paragraphs>43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2</cp:revision>
  <dcterms:created xsi:type="dcterms:W3CDTF">2025-05-06T05:52:00Z</dcterms:created>
  <dcterms:modified xsi:type="dcterms:W3CDTF">2025-05-06T05:52:00Z</dcterms:modified>
</cp:coreProperties>
</file>