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C6078" w14:textId="65794A7B" w:rsidR="00F431CC" w:rsidRPr="009E4224" w:rsidRDefault="00DE0133" w:rsidP="00C8731F">
      <w:pPr>
        <w:jc w:val="center"/>
        <w:rPr>
          <w:sz w:val="36"/>
          <w:szCs w:val="36"/>
        </w:rPr>
      </w:pPr>
      <w:r w:rsidRPr="009E4224">
        <w:rPr>
          <w:rFonts w:hint="eastAsia"/>
          <w:sz w:val="36"/>
          <w:szCs w:val="36"/>
        </w:rPr>
        <w:t>关于</w:t>
      </w:r>
      <w:r w:rsidR="009E4224" w:rsidRPr="009E4224">
        <w:rPr>
          <w:rFonts w:hint="eastAsia"/>
          <w:sz w:val="36"/>
          <w:szCs w:val="36"/>
        </w:rPr>
        <w:t>《</w:t>
      </w:r>
      <w:r w:rsidR="00931977" w:rsidRPr="00931977">
        <w:rPr>
          <w:rFonts w:hint="eastAsia"/>
          <w:sz w:val="36"/>
          <w:szCs w:val="36"/>
        </w:rPr>
        <w:t>义乌（苏溪）国际枢纽港规划与重点地段城市设计国际方案征集公告</w:t>
      </w:r>
      <w:r w:rsidR="009E4224" w:rsidRPr="009E4224">
        <w:rPr>
          <w:rFonts w:hint="eastAsia"/>
          <w:sz w:val="36"/>
          <w:szCs w:val="36"/>
        </w:rPr>
        <w:t>》</w:t>
      </w:r>
      <w:r w:rsidR="00F832E9">
        <w:rPr>
          <w:rFonts w:hint="eastAsia"/>
          <w:sz w:val="36"/>
          <w:szCs w:val="36"/>
        </w:rPr>
        <w:t>有关内容修订</w:t>
      </w:r>
      <w:r w:rsidR="00102497">
        <w:rPr>
          <w:rFonts w:hint="eastAsia"/>
          <w:sz w:val="36"/>
          <w:szCs w:val="36"/>
        </w:rPr>
        <w:t>的公告</w:t>
      </w:r>
    </w:p>
    <w:p w14:paraId="6C4D827B" w14:textId="77777777" w:rsidR="00DE0133" w:rsidRPr="00931977" w:rsidRDefault="00DE0133">
      <w:pPr>
        <w:rPr>
          <w:sz w:val="36"/>
          <w:szCs w:val="36"/>
        </w:rPr>
      </w:pPr>
    </w:p>
    <w:p w14:paraId="74938CEF" w14:textId="7F18FE96" w:rsidR="009E4224" w:rsidRDefault="00F832E9" w:rsidP="00F63163">
      <w:pPr>
        <w:ind w:firstLine="540"/>
        <w:rPr>
          <w:rFonts w:asciiTheme="majorEastAsia" w:eastAsiaTheme="majorEastAsia" w:hAnsiTheme="majorEastAsia"/>
          <w:sz w:val="28"/>
          <w:szCs w:val="28"/>
        </w:rPr>
      </w:pPr>
      <w:r w:rsidRPr="00F832E9">
        <w:rPr>
          <w:rFonts w:asciiTheme="majorEastAsia" w:eastAsiaTheme="majorEastAsia" w:hAnsiTheme="majorEastAsia" w:hint="eastAsia"/>
          <w:sz w:val="28"/>
          <w:szCs w:val="28"/>
        </w:rPr>
        <w:t>由</w:t>
      </w:r>
      <w:r w:rsidR="00931977" w:rsidRPr="00931977">
        <w:rPr>
          <w:rFonts w:asciiTheme="majorEastAsia" w:eastAsiaTheme="majorEastAsia" w:hAnsiTheme="majorEastAsia" w:hint="eastAsia"/>
          <w:sz w:val="28"/>
          <w:szCs w:val="28"/>
        </w:rPr>
        <w:t>义乌自由贸易发展区管理委员会、义乌市自然资源和规划局</w:t>
      </w:r>
      <w:r w:rsidR="00931977">
        <w:rPr>
          <w:rFonts w:asciiTheme="majorEastAsia" w:eastAsiaTheme="majorEastAsia" w:hAnsiTheme="majorEastAsia" w:hint="eastAsia"/>
          <w:sz w:val="28"/>
          <w:szCs w:val="28"/>
        </w:rPr>
        <w:t>联合主办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="005526D6" w:rsidRPr="005526D6">
        <w:rPr>
          <w:rFonts w:asciiTheme="majorEastAsia" w:eastAsiaTheme="majorEastAsia" w:hAnsiTheme="majorEastAsia" w:hint="eastAsia"/>
          <w:sz w:val="28"/>
          <w:szCs w:val="28"/>
        </w:rPr>
        <w:t>《义乌（苏溪）国际枢纽港规划与重点地段城市设计》国际方案征集活动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，于</w:t>
      </w:r>
      <w:r w:rsidR="00931977">
        <w:rPr>
          <w:rFonts w:asciiTheme="majorEastAsia" w:eastAsiaTheme="majorEastAsia" w:hAnsiTheme="majorEastAsia"/>
          <w:sz w:val="28"/>
          <w:szCs w:val="28"/>
        </w:rPr>
        <w:t>202</w:t>
      </w:r>
      <w:r w:rsidR="00931977">
        <w:rPr>
          <w:rFonts w:asciiTheme="majorEastAsia" w:eastAsiaTheme="majorEastAsia" w:hAnsiTheme="majorEastAsia" w:hint="eastAsia"/>
          <w:sz w:val="28"/>
          <w:szCs w:val="28"/>
        </w:rPr>
        <w:t>4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年</w:t>
      </w:r>
      <w:r w:rsidR="00931977">
        <w:rPr>
          <w:rFonts w:asciiTheme="majorEastAsia" w:eastAsiaTheme="majorEastAsia" w:hAnsiTheme="majorEastAsia" w:hint="eastAsia"/>
          <w:sz w:val="28"/>
          <w:szCs w:val="28"/>
        </w:rPr>
        <w:t>3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月</w:t>
      </w:r>
      <w:r w:rsidR="00931977">
        <w:rPr>
          <w:rFonts w:asciiTheme="majorEastAsia" w:eastAsiaTheme="majorEastAsia" w:hAnsiTheme="majorEastAsia" w:hint="eastAsia"/>
          <w:sz w:val="28"/>
          <w:szCs w:val="28"/>
        </w:rPr>
        <w:t>18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日发布正式公告。现对</w:t>
      </w:r>
      <w:r w:rsidR="0098334C">
        <w:rPr>
          <w:rFonts w:asciiTheme="majorEastAsia" w:eastAsiaTheme="majorEastAsia" w:hAnsiTheme="majorEastAsia" w:hint="eastAsia"/>
          <w:sz w:val="28"/>
          <w:szCs w:val="28"/>
        </w:rPr>
        <w:t>征集公告</w:t>
      </w:r>
      <w:r w:rsidRPr="00F832E9">
        <w:rPr>
          <w:rFonts w:asciiTheme="majorEastAsia" w:eastAsiaTheme="majorEastAsia" w:hAnsiTheme="majorEastAsia" w:hint="eastAsia"/>
          <w:sz w:val="28"/>
          <w:szCs w:val="28"/>
        </w:rPr>
        <w:t>进行修订如下：</w:t>
      </w:r>
    </w:p>
    <w:p w14:paraId="42866E20" w14:textId="77777777" w:rsidR="005526D6" w:rsidRDefault="005526D6" w:rsidP="00F63163">
      <w:pPr>
        <w:rPr>
          <w:rFonts w:asciiTheme="majorEastAsia" w:eastAsiaTheme="majorEastAsia" w:hAnsiTheme="majorEastAsia"/>
          <w:sz w:val="28"/>
          <w:szCs w:val="28"/>
        </w:rPr>
      </w:pPr>
    </w:p>
    <w:p w14:paraId="1D8E2179" w14:textId="1DBB5122" w:rsidR="005526D6" w:rsidRDefault="00F63163" w:rsidP="00F6316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原文：</w:t>
      </w:r>
    </w:p>
    <w:p w14:paraId="023F3D1B" w14:textId="77777777" w:rsidR="005526D6" w:rsidRPr="005526D6" w:rsidRDefault="005526D6" w:rsidP="005526D6">
      <w:pPr>
        <w:widowControl/>
        <w:numPr>
          <w:ilvl w:val="0"/>
          <w:numId w:val="2"/>
        </w:numPr>
        <w:shd w:val="clear" w:color="auto" w:fill="FFFFFF"/>
        <w:spacing w:before="100" w:line="360" w:lineRule="auto"/>
        <w:outlineLvl w:val="1"/>
        <w:rPr>
          <w:rFonts w:ascii="Times New Roman" w:eastAsia="宋体" w:hAnsi="Times New Roman" w:cs="Times New Roman"/>
          <w:b/>
          <w:bCs/>
          <w:spacing w:val="-12"/>
          <w:sz w:val="28"/>
          <w:szCs w:val="32"/>
          <w:lang w:val="en-GB"/>
        </w:rPr>
      </w:pPr>
      <w:r w:rsidRPr="005526D6">
        <w:rPr>
          <w:rFonts w:ascii="Times New Roman" w:eastAsia="宋体" w:hAnsi="Times New Roman" w:cs="Times New Roman"/>
          <w:b/>
          <w:bCs/>
          <w:spacing w:val="-12"/>
          <w:sz w:val="28"/>
          <w:szCs w:val="32"/>
          <w:lang w:val="en-GB"/>
        </w:rPr>
        <w:t>征集范围</w:t>
      </w:r>
    </w:p>
    <w:p w14:paraId="4F17EFED" w14:textId="77777777" w:rsidR="005526D6" w:rsidRPr="005526D6" w:rsidRDefault="005526D6" w:rsidP="005526D6">
      <w:pPr>
        <w:widowControl/>
        <w:numPr>
          <w:ilvl w:val="0"/>
          <w:numId w:val="3"/>
        </w:numPr>
        <w:shd w:val="clear" w:color="auto" w:fill="FFFFFF"/>
        <w:spacing w:after="120" w:line="450" w:lineRule="atLeast"/>
        <w:jc w:val="left"/>
        <w:outlineLvl w:val="1"/>
        <w:rPr>
          <w:rFonts w:ascii="Times New Roman" w:eastAsia="宋体" w:hAnsi="Times New Roman" w:cs="Times New Roman"/>
          <w:b/>
          <w:bCs/>
          <w:spacing w:val="-12"/>
          <w:sz w:val="24"/>
          <w:szCs w:val="32"/>
          <w:lang w:val="en-GB"/>
        </w:rPr>
      </w:pPr>
      <w:r w:rsidRPr="005526D6">
        <w:rPr>
          <w:rFonts w:ascii="Times New Roman" w:eastAsia="宋体" w:hAnsi="Times New Roman" w:cs="Times New Roman"/>
          <w:b/>
          <w:bCs/>
          <w:spacing w:val="-12"/>
          <w:sz w:val="24"/>
          <w:szCs w:val="32"/>
          <w:lang w:val="en-GB"/>
        </w:rPr>
        <w:t>Scope</w:t>
      </w:r>
      <w:r w:rsidRPr="005526D6">
        <w:rPr>
          <w:rFonts w:ascii="Times New Roman" w:eastAsia="宋体" w:hAnsi="Times New Roman" w:cs="Times New Roman" w:hint="eastAsia"/>
          <w:b/>
          <w:bCs/>
          <w:spacing w:val="-12"/>
          <w:sz w:val="24"/>
          <w:szCs w:val="32"/>
        </w:rPr>
        <w:t xml:space="preserve"> of Work</w:t>
      </w:r>
    </w:p>
    <w:p w14:paraId="645C3D00" w14:textId="77777777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本次方案征集范围包括</w:t>
      </w:r>
      <w:r w:rsidRPr="005526D6">
        <w:rPr>
          <w:rFonts w:ascii="Times New Roman" w:eastAsia="宋体" w:hAnsi="Times New Roman" w:cs="黑体"/>
          <w:sz w:val="28"/>
          <w:lang w:val="en-GB"/>
        </w:rPr>
        <w:t>2</w:t>
      </w:r>
      <w:r w:rsidRPr="005526D6">
        <w:rPr>
          <w:rFonts w:ascii="Times New Roman" w:eastAsia="宋体" w:hAnsi="Times New Roman" w:cs="黑体"/>
          <w:sz w:val="28"/>
          <w:lang w:val="en-GB"/>
        </w:rPr>
        <w:t>个层次，分别为规划研究范围、</w:t>
      </w:r>
      <w:r w:rsidRPr="005526D6">
        <w:rPr>
          <w:rFonts w:ascii="Times New Roman" w:eastAsia="宋体" w:hAnsi="Times New Roman" w:cs="黑体" w:hint="eastAsia"/>
          <w:sz w:val="28"/>
          <w:lang w:val="en-GB"/>
        </w:rPr>
        <w:t>重点地段</w:t>
      </w:r>
      <w:r w:rsidRPr="005526D6">
        <w:rPr>
          <w:rFonts w:ascii="Times New Roman" w:eastAsia="宋体" w:hAnsi="Times New Roman" w:cs="黑体"/>
          <w:sz w:val="28"/>
          <w:lang w:val="en-GB"/>
        </w:rPr>
        <w:t>城市设计范围。（详见附图）</w:t>
      </w:r>
    </w:p>
    <w:p w14:paraId="419D1B0B" w14:textId="77777777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spacing w:val="-12"/>
          <w:sz w:val="24"/>
          <w:szCs w:val="32"/>
          <w:lang w:val="en-GB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The scope of this proposal solicitation encompasses two spatial level</w:t>
      </w:r>
      <w:bookmarkStart w:id="0" w:name="_Hlk104837276"/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: the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planning</w:t>
      </w:r>
      <w:bookmarkEnd w:id="0"/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 research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scope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and the urban design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scope in key areas. (Refer to the attached diagram for details)</w:t>
      </w:r>
    </w:p>
    <w:p w14:paraId="43233A01" w14:textId="77777777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（</w:t>
      </w:r>
      <w:r w:rsidRPr="005526D6">
        <w:rPr>
          <w:rFonts w:ascii="Times New Roman" w:eastAsia="宋体" w:hAnsi="Times New Roman" w:cs="黑体"/>
          <w:sz w:val="28"/>
          <w:lang w:val="en-GB"/>
        </w:rPr>
        <w:t>1</w:t>
      </w:r>
      <w:r w:rsidRPr="005526D6">
        <w:rPr>
          <w:rFonts w:ascii="Times New Roman" w:eastAsia="宋体" w:hAnsi="Times New Roman" w:cs="黑体"/>
          <w:sz w:val="28"/>
          <w:lang w:val="en-GB"/>
        </w:rPr>
        <w:t>）规划研究范围：</w:t>
      </w:r>
      <w:bookmarkStart w:id="1" w:name="_Hlk139289172"/>
      <w:r w:rsidRPr="005526D6">
        <w:rPr>
          <w:rFonts w:ascii="Times New Roman" w:eastAsia="宋体" w:hAnsi="Times New Roman" w:cs="黑体" w:hint="eastAsia"/>
          <w:sz w:val="28"/>
        </w:rPr>
        <w:t>面积约</w:t>
      </w:r>
      <w:r w:rsidRPr="005526D6">
        <w:rPr>
          <w:rFonts w:ascii="Times New Roman" w:eastAsia="宋体" w:hAnsi="Times New Roman" w:cs="黑体" w:hint="eastAsia"/>
          <w:sz w:val="28"/>
        </w:rPr>
        <w:t>31.6</w:t>
      </w:r>
      <w:r w:rsidRPr="005526D6">
        <w:rPr>
          <w:rFonts w:ascii="Times New Roman" w:eastAsia="宋体" w:hAnsi="Times New Roman" w:cs="黑体" w:hint="eastAsia"/>
          <w:sz w:val="28"/>
        </w:rPr>
        <w:t>平方公里，主要目标是衔接国土空间总体规划，明确国际枢纽港核心功能和规模，完善陆港集疏运交通体系，优化总体布局。</w:t>
      </w:r>
    </w:p>
    <w:bookmarkEnd w:id="1"/>
    <w:p w14:paraId="39751D5E" w14:textId="77777777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黑体"/>
          <w:color w:val="000000"/>
          <w:sz w:val="24"/>
          <w:szCs w:val="28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Planning research scope: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A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pproximate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ly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31.6 square kilometers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 in area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,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the main objective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is to align with the comprehensive territorial spatial planning, define the core functions and scale of the international hub port, improve the land-port integrated transport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ation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system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, and optimize the overall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 spatial distribution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.</w:t>
      </w:r>
    </w:p>
    <w:p w14:paraId="5CF4734B" w14:textId="77777777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（</w:t>
      </w:r>
      <w:r w:rsidRPr="005526D6">
        <w:rPr>
          <w:rFonts w:ascii="Times New Roman" w:eastAsia="宋体" w:hAnsi="Times New Roman" w:cs="黑体"/>
          <w:sz w:val="28"/>
          <w:lang w:val="en-GB"/>
        </w:rPr>
        <w:t>2</w:t>
      </w:r>
      <w:r w:rsidRPr="005526D6">
        <w:rPr>
          <w:rFonts w:ascii="Times New Roman" w:eastAsia="宋体" w:hAnsi="Times New Roman" w:cs="黑体"/>
          <w:sz w:val="28"/>
          <w:lang w:val="en-GB"/>
        </w:rPr>
        <w:t>）</w:t>
      </w:r>
      <w:r w:rsidRPr="005526D6">
        <w:rPr>
          <w:rFonts w:ascii="Times New Roman" w:eastAsia="宋体" w:hAnsi="Times New Roman" w:cs="黑体" w:hint="eastAsia"/>
          <w:sz w:val="28"/>
          <w:lang w:val="en-GB"/>
        </w:rPr>
        <w:t>重点地段</w:t>
      </w:r>
      <w:r w:rsidRPr="005526D6">
        <w:rPr>
          <w:rFonts w:ascii="Times New Roman" w:eastAsia="宋体" w:hAnsi="Times New Roman" w:cs="黑体"/>
          <w:sz w:val="28"/>
          <w:lang w:val="en-GB"/>
        </w:rPr>
        <w:t>城市设计范围：</w:t>
      </w:r>
      <w:r w:rsidRPr="005526D6">
        <w:rPr>
          <w:rFonts w:ascii="Times New Roman" w:eastAsia="宋体" w:hAnsi="Times New Roman" w:cs="黑体" w:hint="eastAsia"/>
          <w:sz w:val="28"/>
        </w:rPr>
        <w:t>在划定的设计范围内选择约</w:t>
      </w:r>
      <w:r w:rsidRPr="005526D6">
        <w:rPr>
          <w:rFonts w:ascii="Times New Roman" w:eastAsia="宋体" w:hAnsi="Times New Roman" w:cs="黑体"/>
          <w:sz w:val="28"/>
        </w:rPr>
        <w:t>3</w:t>
      </w:r>
      <w:r w:rsidRPr="005526D6">
        <w:rPr>
          <w:rFonts w:ascii="Times New Roman" w:eastAsia="宋体" w:hAnsi="Times New Roman" w:cs="黑体" w:hint="eastAsia"/>
          <w:sz w:val="28"/>
        </w:rPr>
        <w:t>—</w:t>
      </w:r>
      <w:r w:rsidRPr="005526D6">
        <w:rPr>
          <w:rFonts w:ascii="Times New Roman" w:eastAsia="宋体" w:hAnsi="Times New Roman" w:cs="黑体"/>
          <w:sz w:val="28"/>
        </w:rPr>
        <w:t>4</w:t>
      </w:r>
      <w:r w:rsidRPr="005526D6">
        <w:rPr>
          <w:rFonts w:ascii="Times New Roman" w:eastAsia="宋体" w:hAnsi="Times New Roman" w:cs="黑体" w:hint="eastAsia"/>
          <w:sz w:val="28"/>
        </w:rPr>
        <w:lastRenderedPageBreak/>
        <w:t>平方公里进行重点城市设计。主要目标是进一步完善布局、功能、强度、形态等，系统塑造枢纽港特色景观风貌，提出各类公共空间和地块系统的建设管控和引导要求。</w:t>
      </w:r>
    </w:p>
    <w:p w14:paraId="28F7DD6A" w14:textId="77777777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黑体"/>
          <w:color w:val="000000"/>
          <w:sz w:val="24"/>
          <w:szCs w:val="28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Key area urban design scope: Within the delineated design area, approximately 3-4 square kilometers will be selected for focused urban design. The main objective is to further refine the layout, functions, intensity, and forms,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while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systematically shaping the distinctive landscape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and aesthetic characters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of the hub port.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Moreover, i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t involves proposing construction, control, and guidance requirements for various types of public spaces and land parcels.</w:t>
      </w:r>
    </w:p>
    <w:p w14:paraId="47F5E4D4" w14:textId="6D6C849F" w:rsidR="005526D6" w:rsidRPr="005526D6" w:rsidRDefault="005526D6" w:rsidP="005526D6">
      <w:pPr>
        <w:jc w:val="center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noProof/>
          <w:sz w:val="28"/>
          <w:lang w:val="en-GB"/>
        </w:rPr>
        <w:drawing>
          <wp:inline distT="0" distB="0" distL="0" distR="0" wp14:anchorId="355E6B18" wp14:editId="70CA59F4">
            <wp:extent cx="5274310" cy="3732530"/>
            <wp:effectExtent l="0" t="0" r="2540" b="1270"/>
            <wp:docPr id="19556682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7122" w14:textId="77777777" w:rsidR="005526D6" w:rsidRPr="005526D6" w:rsidRDefault="005526D6" w:rsidP="005526D6">
      <w:pPr>
        <w:jc w:val="center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 w:hint="eastAsia"/>
          <w:sz w:val="28"/>
          <w:lang w:val="en-GB"/>
        </w:rPr>
        <w:t>方案</w:t>
      </w:r>
      <w:r w:rsidRPr="005526D6">
        <w:rPr>
          <w:rFonts w:ascii="Times New Roman" w:eastAsia="宋体" w:hAnsi="Times New Roman" w:cs="黑体"/>
          <w:sz w:val="28"/>
          <w:lang w:val="en-GB"/>
        </w:rPr>
        <w:t>征集范围</w:t>
      </w:r>
    </w:p>
    <w:p w14:paraId="3EF8F035" w14:textId="77777777" w:rsidR="005526D6" w:rsidRPr="005526D6" w:rsidRDefault="005526D6" w:rsidP="005526D6">
      <w:pPr>
        <w:jc w:val="center"/>
        <w:rPr>
          <w:rFonts w:ascii="Times New Roman" w:eastAsia="宋体" w:hAnsi="Times New Roman" w:cs="黑体"/>
          <w:sz w:val="22"/>
          <w:szCs w:val="24"/>
          <w:lang w:val="en-GB"/>
        </w:rPr>
      </w:pPr>
      <w:r w:rsidRPr="005526D6">
        <w:rPr>
          <w:rFonts w:ascii="Times New Roman" w:eastAsia="宋体" w:hAnsi="Times New Roman" w:cs="黑体"/>
          <w:sz w:val="22"/>
          <w:szCs w:val="24"/>
          <w:lang w:val="en-GB"/>
        </w:rPr>
        <w:t>Scope</w:t>
      </w:r>
      <w:r w:rsidRPr="005526D6">
        <w:rPr>
          <w:rFonts w:ascii="Times New Roman" w:eastAsia="宋体" w:hAnsi="Times New Roman" w:cs="黑体" w:hint="eastAsia"/>
          <w:sz w:val="22"/>
          <w:szCs w:val="24"/>
        </w:rPr>
        <w:t>s</w:t>
      </w:r>
      <w:r w:rsidRPr="005526D6">
        <w:rPr>
          <w:rFonts w:ascii="Times New Roman" w:eastAsia="宋体" w:hAnsi="Times New Roman" w:cs="黑体"/>
          <w:sz w:val="22"/>
          <w:szCs w:val="24"/>
          <w:lang w:val="en-GB"/>
        </w:rPr>
        <w:t xml:space="preserve"> of the </w:t>
      </w:r>
      <w:r w:rsidRPr="005526D6">
        <w:rPr>
          <w:rFonts w:ascii="Times New Roman" w:eastAsia="宋体" w:hAnsi="Times New Roman" w:cs="黑体" w:hint="eastAsia"/>
          <w:sz w:val="22"/>
          <w:szCs w:val="24"/>
          <w:lang w:val="en-GB"/>
        </w:rPr>
        <w:t>Proposal Solicitation</w:t>
      </w:r>
    </w:p>
    <w:p w14:paraId="58922BDD" w14:textId="77777777" w:rsidR="005526D6" w:rsidRPr="00F63163" w:rsidRDefault="005526D6" w:rsidP="00F63163">
      <w:pPr>
        <w:rPr>
          <w:rFonts w:asciiTheme="majorEastAsia" w:eastAsiaTheme="majorEastAsia" w:hAnsiTheme="majorEastAsia"/>
          <w:sz w:val="28"/>
          <w:szCs w:val="28"/>
        </w:rPr>
      </w:pPr>
    </w:p>
    <w:p w14:paraId="06358EAA" w14:textId="77777777" w:rsidR="00F63163" w:rsidRDefault="00F63163" w:rsidP="005038FA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14:paraId="2A93016D" w14:textId="77777777" w:rsidR="005526D6" w:rsidRDefault="005526D6" w:rsidP="00F63163">
      <w:pPr>
        <w:rPr>
          <w:rFonts w:asciiTheme="majorEastAsia" w:eastAsiaTheme="majorEastAsia" w:hAnsiTheme="majorEastAsia"/>
          <w:sz w:val="28"/>
          <w:szCs w:val="28"/>
        </w:rPr>
      </w:pPr>
    </w:p>
    <w:p w14:paraId="7A599EB5" w14:textId="77777777" w:rsidR="005526D6" w:rsidRDefault="005526D6" w:rsidP="00F63163">
      <w:pPr>
        <w:rPr>
          <w:rFonts w:asciiTheme="majorEastAsia" w:eastAsiaTheme="majorEastAsia" w:hAnsiTheme="majorEastAsia"/>
          <w:sz w:val="28"/>
          <w:szCs w:val="28"/>
        </w:rPr>
      </w:pPr>
    </w:p>
    <w:p w14:paraId="4FAEB333" w14:textId="64AA750F" w:rsidR="00F63163" w:rsidRDefault="00F63163" w:rsidP="00F63163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修改为：.</w:t>
      </w:r>
    </w:p>
    <w:p w14:paraId="643900C8" w14:textId="77777777" w:rsidR="005526D6" w:rsidRPr="005526D6" w:rsidRDefault="005526D6" w:rsidP="005526D6">
      <w:pPr>
        <w:widowControl/>
        <w:numPr>
          <w:ilvl w:val="0"/>
          <w:numId w:val="4"/>
        </w:numPr>
        <w:shd w:val="clear" w:color="auto" w:fill="FFFFFF"/>
        <w:spacing w:before="100" w:line="360" w:lineRule="auto"/>
        <w:outlineLvl w:val="1"/>
        <w:rPr>
          <w:rFonts w:ascii="Times New Roman" w:eastAsia="宋体" w:hAnsi="Times New Roman" w:cs="Times New Roman"/>
          <w:b/>
          <w:bCs/>
          <w:spacing w:val="-12"/>
          <w:sz w:val="28"/>
          <w:szCs w:val="32"/>
          <w:lang w:val="en-GB"/>
        </w:rPr>
      </w:pPr>
      <w:r w:rsidRPr="005526D6">
        <w:rPr>
          <w:rFonts w:ascii="Times New Roman" w:eastAsia="宋体" w:hAnsi="Times New Roman" w:cs="Times New Roman"/>
          <w:b/>
          <w:bCs/>
          <w:spacing w:val="-12"/>
          <w:sz w:val="28"/>
          <w:szCs w:val="32"/>
          <w:lang w:val="en-GB"/>
        </w:rPr>
        <w:t>征集范围</w:t>
      </w:r>
    </w:p>
    <w:p w14:paraId="79DFE97F" w14:textId="77777777" w:rsidR="005526D6" w:rsidRPr="005526D6" w:rsidRDefault="005526D6" w:rsidP="005526D6">
      <w:pPr>
        <w:widowControl/>
        <w:numPr>
          <w:ilvl w:val="0"/>
          <w:numId w:val="3"/>
        </w:numPr>
        <w:shd w:val="clear" w:color="auto" w:fill="FFFFFF"/>
        <w:spacing w:after="120" w:line="450" w:lineRule="atLeast"/>
        <w:jc w:val="left"/>
        <w:outlineLvl w:val="1"/>
        <w:rPr>
          <w:rFonts w:ascii="Times New Roman" w:eastAsia="宋体" w:hAnsi="Times New Roman" w:cs="Times New Roman"/>
          <w:b/>
          <w:bCs/>
          <w:spacing w:val="-12"/>
          <w:sz w:val="24"/>
          <w:szCs w:val="32"/>
          <w:lang w:val="en-GB"/>
        </w:rPr>
      </w:pPr>
      <w:r w:rsidRPr="005526D6">
        <w:rPr>
          <w:rFonts w:ascii="Times New Roman" w:eastAsia="宋体" w:hAnsi="Times New Roman" w:cs="Times New Roman"/>
          <w:b/>
          <w:bCs/>
          <w:spacing w:val="-12"/>
          <w:sz w:val="24"/>
          <w:szCs w:val="32"/>
          <w:lang w:val="en-GB"/>
        </w:rPr>
        <w:t>Scope</w:t>
      </w:r>
      <w:r w:rsidRPr="005526D6">
        <w:rPr>
          <w:rFonts w:ascii="Times New Roman" w:eastAsia="宋体" w:hAnsi="Times New Roman" w:cs="Times New Roman" w:hint="eastAsia"/>
          <w:b/>
          <w:bCs/>
          <w:spacing w:val="-12"/>
          <w:sz w:val="24"/>
          <w:szCs w:val="32"/>
        </w:rPr>
        <w:t xml:space="preserve"> of Work</w:t>
      </w:r>
    </w:p>
    <w:p w14:paraId="1E0D9C1C" w14:textId="77777777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本次方案征集范围包括</w:t>
      </w:r>
      <w:r w:rsidRPr="005526D6">
        <w:rPr>
          <w:rFonts w:ascii="Times New Roman" w:eastAsia="宋体" w:hAnsi="Times New Roman" w:cs="黑体"/>
          <w:sz w:val="28"/>
          <w:lang w:val="en-GB"/>
        </w:rPr>
        <w:t>2</w:t>
      </w:r>
      <w:r w:rsidRPr="005526D6">
        <w:rPr>
          <w:rFonts w:ascii="Times New Roman" w:eastAsia="宋体" w:hAnsi="Times New Roman" w:cs="黑体"/>
          <w:sz w:val="28"/>
          <w:lang w:val="en-GB"/>
        </w:rPr>
        <w:t>个层次，分别为规划研究范围、</w:t>
      </w:r>
      <w:r w:rsidRPr="005526D6">
        <w:rPr>
          <w:rFonts w:ascii="Times New Roman" w:eastAsia="宋体" w:hAnsi="Times New Roman" w:cs="黑体" w:hint="eastAsia"/>
          <w:sz w:val="28"/>
          <w:lang w:val="en-GB"/>
        </w:rPr>
        <w:t>重点地段</w:t>
      </w:r>
      <w:r w:rsidRPr="005526D6">
        <w:rPr>
          <w:rFonts w:ascii="Times New Roman" w:eastAsia="宋体" w:hAnsi="Times New Roman" w:cs="黑体"/>
          <w:sz w:val="28"/>
          <w:lang w:val="en-GB"/>
        </w:rPr>
        <w:t>城市设计范围。（详见附图）</w:t>
      </w:r>
    </w:p>
    <w:p w14:paraId="0B2A921A" w14:textId="77777777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spacing w:val="-12"/>
          <w:sz w:val="24"/>
          <w:szCs w:val="32"/>
          <w:lang w:val="en-GB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The scope of this proposal solicitation encompasses two spatial level: the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planning research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scope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and the urban design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scope in key areas. (Refer to the attached diagram for details)</w:t>
      </w:r>
    </w:p>
    <w:p w14:paraId="7B339E33" w14:textId="5BA4827C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（</w:t>
      </w:r>
      <w:r w:rsidRPr="005526D6">
        <w:rPr>
          <w:rFonts w:ascii="Times New Roman" w:eastAsia="宋体" w:hAnsi="Times New Roman" w:cs="黑体"/>
          <w:sz w:val="28"/>
          <w:lang w:val="en-GB"/>
        </w:rPr>
        <w:t>1</w:t>
      </w:r>
      <w:r w:rsidRPr="005526D6">
        <w:rPr>
          <w:rFonts w:ascii="Times New Roman" w:eastAsia="宋体" w:hAnsi="Times New Roman" w:cs="黑体"/>
          <w:sz w:val="28"/>
          <w:lang w:val="en-GB"/>
        </w:rPr>
        <w:t>）规划研究范围：</w:t>
      </w:r>
      <w:r w:rsidRPr="005526D6">
        <w:rPr>
          <w:rFonts w:ascii="Times New Roman" w:eastAsia="宋体" w:hAnsi="Times New Roman" w:cs="黑体" w:hint="eastAsia"/>
          <w:sz w:val="28"/>
        </w:rPr>
        <w:t>面积约</w:t>
      </w:r>
      <w:r>
        <w:rPr>
          <w:rFonts w:ascii="Times New Roman" w:eastAsia="宋体" w:hAnsi="Times New Roman" w:cs="黑体" w:hint="eastAsia"/>
          <w:sz w:val="28"/>
        </w:rPr>
        <w:t>34.5</w:t>
      </w:r>
      <w:r w:rsidRPr="005526D6">
        <w:rPr>
          <w:rFonts w:ascii="Times New Roman" w:eastAsia="宋体" w:hAnsi="Times New Roman" w:cs="黑体" w:hint="eastAsia"/>
          <w:sz w:val="28"/>
        </w:rPr>
        <w:t>平方公里，主要目标是衔接国土空间总体规划，明确国际枢纽港核心功能和规模，完善陆港集疏运交通体系，优化总体布局。</w:t>
      </w:r>
    </w:p>
    <w:p w14:paraId="0648F18F" w14:textId="642717C5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黑体"/>
          <w:color w:val="000000"/>
          <w:sz w:val="24"/>
          <w:szCs w:val="28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Planning research scope: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A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pproximate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ly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3</w:t>
      </w:r>
      <w:r>
        <w:rPr>
          <w:rFonts w:ascii="Times New Roman" w:eastAsia="宋体" w:hAnsi="Times New Roman" w:cs="黑体" w:hint="eastAsia"/>
          <w:color w:val="000000"/>
          <w:sz w:val="24"/>
          <w:szCs w:val="28"/>
        </w:rPr>
        <w:t>4.5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square kilometers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 in area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,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the main objective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is to align with the comprehensive territorial spatial planning, define the core functions and scale of the international hub port, improve the land-port integrated transport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ation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system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, and optimize the overall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 spatial distribution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.</w:t>
      </w:r>
    </w:p>
    <w:p w14:paraId="3767A522" w14:textId="77777777" w:rsidR="005526D6" w:rsidRPr="005526D6" w:rsidRDefault="005526D6" w:rsidP="005526D6">
      <w:pPr>
        <w:spacing w:line="360" w:lineRule="auto"/>
        <w:ind w:firstLineChars="200" w:firstLine="560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/>
          <w:sz w:val="28"/>
          <w:lang w:val="en-GB"/>
        </w:rPr>
        <w:t>（</w:t>
      </w:r>
      <w:r w:rsidRPr="005526D6">
        <w:rPr>
          <w:rFonts w:ascii="Times New Roman" w:eastAsia="宋体" w:hAnsi="Times New Roman" w:cs="黑体"/>
          <w:sz w:val="28"/>
          <w:lang w:val="en-GB"/>
        </w:rPr>
        <w:t>2</w:t>
      </w:r>
      <w:r w:rsidRPr="005526D6">
        <w:rPr>
          <w:rFonts w:ascii="Times New Roman" w:eastAsia="宋体" w:hAnsi="Times New Roman" w:cs="黑体"/>
          <w:sz w:val="28"/>
          <w:lang w:val="en-GB"/>
        </w:rPr>
        <w:t>）</w:t>
      </w:r>
      <w:r w:rsidRPr="005526D6">
        <w:rPr>
          <w:rFonts w:ascii="Times New Roman" w:eastAsia="宋体" w:hAnsi="Times New Roman" w:cs="黑体" w:hint="eastAsia"/>
          <w:sz w:val="28"/>
          <w:lang w:val="en-GB"/>
        </w:rPr>
        <w:t>重点地段</w:t>
      </w:r>
      <w:r w:rsidRPr="005526D6">
        <w:rPr>
          <w:rFonts w:ascii="Times New Roman" w:eastAsia="宋体" w:hAnsi="Times New Roman" w:cs="黑体"/>
          <w:sz w:val="28"/>
          <w:lang w:val="en-GB"/>
        </w:rPr>
        <w:t>城市设计范围：</w:t>
      </w:r>
      <w:r w:rsidRPr="005526D6">
        <w:rPr>
          <w:rFonts w:ascii="Times New Roman" w:eastAsia="宋体" w:hAnsi="Times New Roman" w:cs="黑体" w:hint="eastAsia"/>
          <w:sz w:val="28"/>
        </w:rPr>
        <w:t>在划定的设计范围内选择约</w:t>
      </w:r>
      <w:r w:rsidRPr="005526D6">
        <w:rPr>
          <w:rFonts w:ascii="Times New Roman" w:eastAsia="宋体" w:hAnsi="Times New Roman" w:cs="黑体"/>
          <w:sz w:val="28"/>
        </w:rPr>
        <w:t>3</w:t>
      </w:r>
      <w:r w:rsidRPr="005526D6">
        <w:rPr>
          <w:rFonts w:ascii="Times New Roman" w:eastAsia="宋体" w:hAnsi="Times New Roman" w:cs="黑体" w:hint="eastAsia"/>
          <w:sz w:val="28"/>
        </w:rPr>
        <w:t>—</w:t>
      </w:r>
      <w:r w:rsidRPr="005526D6">
        <w:rPr>
          <w:rFonts w:ascii="Times New Roman" w:eastAsia="宋体" w:hAnsi="Times New Roman" w:cs="黑体"/>
          <w:sz w:val="28"/>
        </w:rPr>
        <w:t>4</w:t>
      </w:r>
      <w:r w:rsidRPr="005526D6">
        <w:rPr>
          <w:rFonts w:ascii="Times New Roman" w:eastAsia="宋体" w:hAnsi="Times New Roman" w:cs="黑体" w:hint="eastAsia"/>
          <w:sz w:val="28"/>
        </w:rPr>
        <w:t>平方公里进行重点城市设计。主要目标是进一步完善布局、功能、强度、形态等，系统塑造枢纽港特色景观风貌，提出各类公共空间和地块系统的建设管控和引导要求。</w:t>
      </w:r>
    </w:p>
    <w:p w14:paraId="1E36ED4F" w14:textId="77777777" w:rsidR="005526D6" w:rsidRPr="005526D6" w:rsidRDefault="005526D6" w:rsidP="005526D6">
      <w:pPr>
        <w:spacing w:line="360" w:lineRule="auto"/>
        <w:ind w:firstLineChars="200" w:firstLine="480"/>
        <w:rPr>
          <w:rFonts w:ascii="Times New Roman" w:eastAsia="宋体" w:hAnsi="Times New Roman" w:cs="黑体"/>
          <w:color w:val="000000"/>
          <w:sz w:val="24"/>
          <w:szCs w:val="28"/>
        </w:rPr>
      </w:pP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Key area urban design scope: Within the delineated design area, approximately 3-4 square kilometers will be selected for focused urban design. The main objective is to further refine the layout, functions, intensity, and forms,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while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systematically shaping the distinctive landscape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 xml:space="preserve">and aesthetic characters 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 xml:space="preserve">of the hub port. </w:t>
      </w:r>
      <w:r w:rsidRPr="005526D6">
        <w:rPr>
          <w:rFonts w:ascii="Times New Roman" w:eastAsia="宋体" w:hAnsi="Times New Roman" w:cs="黑体" w:hint="eastAsia"/>
          <w:sz w:val="24"/>
          <w:szCs w:val="28"/>
        </w:rPr>
        <w:t>Moreover, i</w:t>
      </w:r>
      <w:r w:rsidRPr="005526D6">
        <w:rPr>
          <w:rFonts w:ascii="Times New Roman" w:eastAsia="宋体" w:hAnsi="Times New Roman" w:cs="黑体" w:hint="eastAsia"/>
          <w:color w:val="000000"/>
          <w:sz w:val="24"/>
          <w:szCs w:val="28"/>
        </w:rPr>
        <w:t>t involves proposing construction, control, and guidance requirements for various types of public spaces and land parcels.</w:t>
      </w:r>
    </w:p>
    <w:p w14:paraId="3C3AAF04" w14:textId="18A5FD4B" w:rsidR="005526D6" w:rsidRPr="005526D6" w:rsidRDefault="002F181F" w:rsidP="005526D6">
      <w:pPr>
        <w:jc w:val="center"/>
        <w:rPr>
          <w:rFonts w:ascii="Times New Roman" w:eastAsia="宋体" w:hAnsi="Times New Roman" w:cs="黑体"/>
          <w:sz w:val="28"/>
          <w:lang w:val="en-GB"/>
        </w:rPr>
      </w:pPr>
      <w:r w:rsidRPr="002F181F">
        <w:rPr>
          <w:rFonts w:ascii="Times New Roman" w:eastAsia="宋体" w:hAnsi="Times New Roman" w:cs="黑体"/>
          <w:noProof/>
          <w:sz w:val="28"/>
          <w:lang w:val="en-GB"/>
        </w:rPr>
        <w:lastRenderedPageBreak/>
        <w:drawing>
          <wp:inline distT="0" distB="0" distL="0" distR="0" wp14:anchorId="4AD2EB1A" wp14:editId="214DC368">
            <wp:extent cx="5274310" cy="3732530"/>
            <wp:effectExtent l="0" t="0" r="2540" b="1270"/>
            <wp:docPr id="513478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F296" w14:textId="77777777" w:rsidR="005526D6" w:rsidRPr="005526D6" w:rsidRDefault="005526D6" w:rsidP="005526D6">
      <w:pPr>
        <w:jc w:val="center"/>
        <w:rPr>
          <w:rFonts w:ascii="Times New Roman" w:eastAsia="宋体" w:hAnsi="Times New Roman" w:cs="黑体"/>
          <w:sz w:val="28"/>
          <w:lang w:val="en-GB"/>
        </w:rPr>
      </w:pPr>
      <w:r w:rsidRPr="005526D6">
        <w:rPr>
          <w:rFonts w:ascii="Times New Roman" w:eastAsia="宋体" w:hAnsi="Times New Roman" w:cs="黑体" w:hint="eastAsia"/>
          <w:sz w:val="28"/>
          <w:lang w:val="en-GB"/>
        </w:rPr>
        <w:t>方案</w:t>
      </w:r>
      <w:r w:rsidRPr="005526D6">
        <w:rPr>
          <w:rFonts w:ascii="Times New Roman" w:eastAsia="宋体" w:hAnsi="Times New Roman" w:cs="黑体"/>
          <w:sz w:val="28"/>
          <w:lang w:val="en-GB"/>
        </w:rPr>
        <w:t>征集范围</w:t>
      </w:r>
    </w:p>
    <w:p w14:paraId="195F3EEF" w14:textId="77777777" w:rsidR="005526D6" w:rsidRPr="005526D6" w:rsidRDefault="005526D6" w:rsidP="005526D6">
      <w:pPr>
        <w:jc w:val="center"/>
        <w:rPr>
          <w:rFonts w:ascii="Times New Roman" w:eastAsia="宋体" w:hAnsi="Times New Roman" w:cs="黑体"/>
          <w:sz w:val="22"/>
          <w:szCs w:val="24"/>
          <w:lang w:val="en-GB"/>
        </w:rPr>
      </w:pPr>
      <w:r w:rsidRPr="005526D6">
        <w:rPr>
          <w:rFonts w:ascii="Times New Roman" w:eastAsia="宋体" w:hAnsi="Times New Roman" w:cs="黑体"/>
          <w:sz w:val="22"/>
          <w:szCs w:val="24"/>
          <w:lang w:val="en-GB"/>
        </w:rPr>
        <w:t>Scope</w:t>
      </w:r>
      <w:r w:rsidRPr="005526D6">
        <w:rPr>
          <w:rFonts w:ascii="Times New Roman" w:eastAsia="宋体" w:hAnsi="Times New Roman" w:cs="黑体" w:hint="eastAsia"/>
          <w:sz w:val="22"/>
          <w:szCs w:val="24"/>
        </w:rPr>
        <w:t>s</w:t>
      </w:r>
      <w:r w:rsidRPr="005526D6">
        <w:rPr>
          <w:rFonts w:ascii="Times New Roman" w:eastAsia="宋体" w:hAnsi="Times New Roman" w:cs="黑体"/>
          <w:sz w:val="22"/>
          <w:szCs w:val="24"/>
          <w:lang w:val="en-GB"/>
        </w:rPr>
        <w:t xml:space="preserve"> of the </w:t>
      </w:r>
      <w:r w:rsidRPr="005526D6">
        <w:rPr>
          <w:rFonts w:ascii="Times New Roman" w:eastAsia="宋体" w:hAnsi="Times New Roman" w:cs="黑体" w:hint="eastAsia"/>
          <w:sz w:val="22"/>
          <w:szCs w:val="24"/>
          <w:lang w:val="en-GB"/>
        </w:rPr>
        <w:t>Proposal Solicitation</w:t>
      </w:r>
    </w:p>
    <w:p w14:paraId="427E39F5" w14:textId="77777777" w:rsidR="00F63163" w:rsidRPr="005038FA" w:rsidRDefault="00F63163" w:rsidP="00F63163">
      <w:pPr>
        <w:rPr>
          <w:rFonts w:asciiTheme="majorEastAsia" w:eastAsiaTheme="majorEastAsia" w:hAnsiTheme="majorEastAsia"/>
          <w:sz w:val="28"/>
          <w:szCs w:val="28"/>
        </w:rPr>
      </w:pPr>
    </w:p>
    <w:p w14:paraId="5863414F" w14:textId="60A266AA" w:rsidR="00AA4A35" w:rsidRDefault="00AA4A3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特此说明。</w:t>
      </w:r>
    </w:p>
    <w:p w14:paraId="1116406D" w14:textId="1DB24ACD" w:rsidR="00FE1CC4" w:rsidRDefault="00FE1CC4">
      <w:pPr>
        <w:rPr>
          <w:rFonts w:asciiTheme="majorEastAsia" w:eastAsiaTheme="majorEastAsia" w:hAnsiTheme="majorEastAsia"/>
          <w:sz w:val="28"/>
          <w:szCs w:val="28"/>
        </w:rPr>
      </w:pPr>
    </w:p>
    <w:p w14:paraId="5BEC4C99" w14:textId="13437748" w:rsidR="00FE1CC4" w:rsidRDefault="00FE1CC4">
      <w:pPr>
        <w:rPr>
          <w:rFonts w:asciiTheme="majorEastAsia" w:eastAsiaTheme="majorEastAsia" w:hAnsiTheme="majorEastAsia"/>
          <w:sz w:val="28"/>
          <w:szCs w:val="28"/>
        </w:rPr>
      </w:pPr>
    </w:p>
    <w:p w14:paraId="1E43B5A3" w14:textId="269BF5B3" w:rsidR="00FE1CC4" w:rsidRDefault="00FE1CC4">
      <w:pPr>
        <w:rPr>
          <w:rFonts w:asciiTheme="majorEastAsia" w:eastAsiaTheme="majorEastAsia" w:hAnsiTheme="majorEastAsia"/>
          <w:sz w:val="28"/>
          <w:szCs w:val="28"/>
        </w:rPr>
      </w:pPr>
    </w:p>
    <w:p w14:paraId="482D9271" w14:textId="4EB6D6C3" w:rsidR="00FE1CC4" w:rsidRDefault="00FE1CC4" w:rsidP="00FE1CC4">
      <w:pPr>
        <w:jc w:val="righ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/>
          <w:sz w:val="28"/>
          <w:szCs w:val="28"/>
        </w:rPr>
        <w:t>02</w:t>
      </w:r>
      <w:r w:rsidR="00F63163">
        <w:rPr>
          <w:rFonts w:asciiTheme="majorEastAsia" w:eastAsiaTheme="majorEastAsia" w:hAnsiTheme="majorEastAsia" w:hint="eastAsia"/>
          <w:sz w:val="28"/>
          <w:szCs w:val="28"/>
        </w:rPr>
        <w:t>4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 w:rsidR="00F63163">
        <w:rPr>
          <w:rFonts w:asciiTheme="majorEastAsia" w:eastAsiaTheme="majorEastAsia" w:hAnsiTheme="majorEastAsia" w:hint="eastAsia"/>
          <w:sz w:val="28"/>
          <w:szCs w:val="28"/>
        </w:rPr>
        <w:t>3</w:t>
      </w:r>
      <w:r>
        <w:rPr>
          <w:rFonts w:asciiTheme="majorEastAsia" w:eastAsiaTheme="majorEastAsia" w:hAnsiTheme="majorEastAsia" w:hint="eastAsia"/>
          <w:sz w:val="28"/>
          <w:szCs w:val="28"/>
        </w:rPr>
        <w:t>月2</w:t>
      </w:r>
      <w:r w:rsidR="008A308D">
        <w:rPr>
          <w:rFonts w:asciiTheme="majorEastAsia" w:eastAsiaTheme="majorEastAsia" w:hAnsiTheme="majorEastAsia" w:hint="eastAsia"/>
          <w:sz w:val="28"/>
          <w:szCs w:val="28"/>
        </w:rPr>
        <w:t>8</w:t>
      </w:r>
      <w:r>
        <w:rPr>
          <w:rFonts w:asciiTheme="majorEastAsia" w:eastAsiaTheme="majorEastAsia" w:hAnsiTheme="majorEastAsia" w:hint="eastAsia"/>
          <w:sz w:val="28"/>
          <w:szCs w:val="28"/>
        </w:rPr>
        <w:t>日</w:t>
      </w:r>
    </w:p>
    <w:p w14:paraId="7B9C53B9" w14:textId="77777777" w:rsidR="00F63163" w:rsidRDefault="00F63163" w:rsidP="00FE1CC4">
      <w:pPr>
        <w:jc w:val="right"/>
        <w:rPr>
          <w:rFonts w:asciiTheme="majorEastAsia" w:eastAsiaTheme="majorEastAsia" w:hAnsiTheme="majorEastAsia"/>
          <w:sz w:val="28"/>
          <w:szCs w:val="28"/>
        </w:rPr>
      </w:pPr>
      <w:r w:rsidRPr="00931977">
        <w:rPr>
          <w:rFonts w:asciiTheme="majorEastAsia" w:eastAsiaTheme="majorEastAsia" w:hAnsiTheme="majorEastAsia" w:hint="eastAsia"/>
          <w:sz w:val="28"/>
          <w:szCs w:val="28"/>
        </w:rPr>
        <w:t>义乌自由贸易发展区管理委员会</w:t>
      </w:r>
    </w:p>
    <w:p w14:paraId="279A1328" w14:textId="3744D2FF" w:rsidR="00FE1CC4" w:rsidRPr="00FE1CC4" w:rsidRDefault="00F63163" w:rsidP="00FE1CC4">
      <w:pPr>
        <w:jc w:val="right"/>
        <w:rPr>
          <w:rFonts w:asciiTheme="majorEastAsia" w:eastAsiaTheme="majorEastAsia" w:hAnsiTheme="majorEastAsia"/>
          <w:sz w:val="28"/>
          <w:szCs w:val="28"/>
        </w:rPr>
      </w:pPr>
      <w:r w:rsidRPr="00931977">
        <w:rPr>
          <w:rFonts w:asciiTheme="majorEastAsia" w:eastAsiaTheme="majorEastAsia" w:hAnsiTheme="majorEastAsia" w:hint="eastAsia"/>
          <w:sz w:val="28"/>
          <w:szCs w:val="28"/>
        </w:rPr>
        <w:t>义乌市自然资源和规划局</w:t>
      </w:r>
    </w:p>
    <w:sectPr w:rsidR="00FE1CC4" w:rsidRPr="00FE1C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AC507" w14:textId="77777777" w:rsidR="00B4674C" w:rsidRDefault="00B4674C" w:rsidP="0098334C">
      <w:r>
        <w:separator/>
      </w:r>
    </w:p>
  </w:endnote>
  <w:endnote w:type="continuationSeparator" w:id="0">
    <w:p w14:paraId="111A156C" w14:textId="77777777" w:rsidR="00B4674C" w:rsidRDefault="00B4674C" w:rsidP="0098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1C4D2" w14:textId="77777777" w:rsidR="00B4674C" w:rsidRDefault="00B4674C" w:rsidP="0098334C">
      <w:r>
        <w:separator/>
      </w:r>
    </w:p>
  </w:footnote>
  <w:footnote w:type="continuationSeparator" w:id="0">
    <w:p w14:paraId="1E8D6E81" w14:textId="77777777" w:rsidR="00B4674C" w:rsidRDefault="00B4674C" w:rsidP="00983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322BC"/>
    <w:multiLevelType w:val="multilevel"/>
    <w:tmpl w:val="886AD83E"/>
    <w:lvl w:ilvl="0">
      <w:start w:val="3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1A9B682C"/>
    <w:multiLevelType w:val="multilevel"/>
    <w:tmpl w:val="1A9B682C"/>
    <w:lvl w:ilvl="0">
      <w:start w:val="1"/>
      <w:numFmt w:val="upperRoman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1A58D2"/>
    <w:multiLevelType w:val="hybridMultilevel"/>
    <w:tmpl w:val="B19A16A0"/>
    <w:lvl w:ilvl="0" w:tplc="0A363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65529C8"/>
    <w:multiLevelType w:val="multilevel"/>
    <w:tmpl w:val="886AD83E"/>
    <w:lvl w:ilvl="0">
      <w:start w:val="3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 w16cid:durableId="119955438">
    <w:abstractNumId w:val="2"/>
  </w:num>
  <w:num w:numId="2" w16cid:durableId="1087001377">
    <w:abstractNumId w:val="0"/>
  </w:num>
  <w:num w:numId="3" w16cid:durableId="1619608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6343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133"/>
    <w:rsid w:val="00082E94"/>
    <w:rsid w:val="0009154D"/>
    <w:rsid w:val="000E705F"/>
    <w:rsid w:val="000F3354"/>
    <w:rsid w:val="00102497"/>
    <w:rsid w:val="002A18DF"/>
    <w:rsid w:val="002E5432"/>
    <w:rsid w:val="002F181F"/>
    <w:rsid w:val="003045E9"/>
    <w:rsid w:val="0032668F"/>
    <w:rsid w:val="00394662"/>
    <w:rsid w:val="00407415"/>
    <w:rsid w:val="005038FA"/>
    <w:rsid w:val="005526D6"/>
    <w:rsid w:val="005B50C6"/>
    <w:rsid w:val="00680F81"/>
    <w:rsid w:val="00686150"/>
    <w:rsid w:val="00701DA6"/>
    <w:rsid w:val="007A1E97"/>
    <w:rsid w:val="008A308D"/>
    <w:rsid w:val="008E696A"/>
    <w:rsid w:val="00931977"/>
    <w:rsid w:val="0098334C"/>
    <w:rsid w:val="009E4224"/>
    <w:rsid w:val="00A76410"/>
    <w:rsid w:val="00AA4A35"/>
    <w:rsid w:val="00B34103"/>
    <w:rsid w:val="00B4674C"/>
    <w:rsid w:val="00B61618"/>
    <w:rsid w:val="00C50E53"/>
    <w:rsid w:val="00C64C88"/>
    <w:rsid w:val="00C8731F"/>
    <w:rsid w:val="00D21AAE"/>
    <w:rsid w:val="00D3747C"/>
    <w:rsid w:val="00DD06FB"/>
    <w:rsid w:val="00DE0133"/>
    <w:rsid w:val="00DE5A53"/>
    <w:rsid w:val="00EB2F61"/>
    <w:rsid w:val="00F431CC"/>
    <w:rsid w:val="00F63163"/>
    <w:rsid w:val="00F832E9"/>
    <w:rsid w:val="00FE1CC4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F2665"/>
  <w15:docId w15:val="{B3FF7F9D-C195-43BD-903A-72BF0D64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3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33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33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334C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E1CC4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E1CC4"/>
  </w:style>
  <w:style w:type="paragraph" w:styleId="a9">
    <w:name w:val="List Paragraph"/>
    <w:basedOn w:val="a"/>
    <w:uiPriority w:val="34"/>
    <w:qFormat/>
    <w:rsid w:val="00680F81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93197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319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耿宏兵</dc:creator>
  <cp:lastModifiedBy>a</cp:lastModifiedBy>
  <cp:revision>2</cp:revision>
  <dcterms:created xsi:type="dcterms:W3CDTF">2024-03-28T01:54:00Z</dcterms:created>
  <dcterms:modified xsi:type="dcterms:W3CDTF">2024-03-28T01:54:00Z</dcterms:modified>
</cp:coreProperties>
</file>