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val="0"/>
        <w:topLinePunct w:val="0"/>
        <w:autoSpaceDE w:val="0"/>
        <w:autoSpaceDN w:val="0"/>
        <w:bidi w:val="0"/>
        <w:adjustRightInd w:val="0"/>
        <w:snapToGrid/>
        <w:spacing w:line="600" w:lineRule="exact"/>
        <w:jc w:val="both"/>
        <w:textAlignment w:val="baseline"/>
        <w:rPr>
          <w:rFonts w:hint="eastAsia" w:ascii="黑体" w:hAnsi="黑体" w:eastAsia="黑体" w:cs="黑体"/>
          <w:color w:val="000000"/>
          <w:sz w:val="32"/>
          <w:szCs w:val="32"/>
          <w:lang w:val="en-US" w:eastAsia="zh-CN"/>
        </w:rPr>
      </w:pPr>
      <w:bookmarkStart w:id="0" w:name="OLE_LINK5"/>
      <w:bookmarkStart w:id="1" w:name="OLE_LINK8"/>
      <w:r>
        <w:rPr>
          <w:rFonts w:hint="eastAsia" w:ascii="黑体" w:hAnsi="黑体" w:eastAsia="黑体" w:cs="黑体"/>
          <w:color w:val="000000"/>
          <w:sz w:val="32"/>
          <w:szCs w:val="32"/>
          <w:lang w:val="en-US" w:eastAsia="zh-CN"/>
        </w:rPr>
        <w:t>附件3</w:t>
      </w:r>
    </w:p>
    <w:p>
      <w:pPr>
        <w:keepNext w:val="0"/>
        <w:keepLines w:val="0"/>
        <w:pageBreakBefore w:val="0"/>
        <w:widowControl w:val="0"/>
        <w:kinsoku/>
        <w:wordWrap/>
        <w:overflowPunct w:val="0"/>
        <w:topLinePunct w:val="0"/>
        <w:autoSpaceDE w:val="0"/>
        <w:autoSpaceDN w:val="0"/>
        <w:bidi w:val="0"/>
        <w:adjustRightInd w:val="0"/>
        <w:snapToGrid/>
        <w:spacing w:before="240" w:after="720" w:line="600" w:lineRule="exact"/>
        <w:jc w:val="center"/>
        <w:textAlignment w:val="baseline"/>
        <w:rPr>
          <w:rFonts w:hint="eastAsia" w:ascii="方正小标宋简体" w:hAnsi="仿宋" w:eastAsia="方正小标宋简体" w:cs="小标宋"/>
          <w:color w:val="000000"/>
          <w:sz w:val="44"/>
          <w:szCs w:val="44"/>
        </w:rPr>
      </w:pPr>
      <w:r>
        <w:rPr>
          <w:rFonts w:hint="eastAsia" w:ascii="方正小标宋简体" w:hAnsi="仿宋" w:eastAsia="方正小标宋简体" w:cs="小标宋"/>
          <w:color w:val="000000"/>
          <w:sz w:val="44"/>
          <w:szCs w:val="44"/>
        </w:rPr>
        <w:t>规划领域2023重大科学问题、工程技术难题和产业技术问题</w:t>
      </w:r>
    </w:p>
    <w:p>
      <w:pPr>
        <w:keepNext w:val="0"/>
        <w:keepLines w:val="0"/>
        <w:pageBreakBefore w:val="0"/>
        <w:widowControl w:val="0"/>
        <w:kinsoku/>
        <w:wordWrap/>
        <w:overflowPunct w:val="0"/>
        <w:topLinePunct w:val="0"/>
        <w:autoSpaceDE w:val="0"/>
        <w:autoSpaceDN w:val="0"/>
        <w:bidi w:val="0"/>
        <w:adjustRightInd w:val="0"/>
        <w:snapToGrid/>
        <w:spacing w:after="480" w:line="600" w:lineRule="exact"/>
        <w:jc w:val="center"/>
        <w:textAlignment w:val="baseline"/>
        <w:rPr>
          <w:rFonts w:hint="eastAsia" w:ascii="方正小标宋简体" w:hAnsi="仿宋" w:eastAsia="方正小标宋简体" w:cs="小标宋"/>
          <w:color w:val="000000"/>
          <w:sz w:val="32"/>
          <w:szCs w:val="32"/>
        </w:rPr>
      </w:pPr>
      <w:r>
        <w:rPr>
          <w:rFonts w:hint="eastAsia" w:ascii="方正小标宋简体" w:hAnsi="仿宋" w:eastAsia="方正小标宋简体" w:cs="小标宋"/>
          <w:color w:val="000000"/>
          <w:sz w:val="32"/>
          <w:szCs w:val="32"/>
        </w:rPr>
        <w:t>前沿科学问题</w:t>
      </w:r>
    </w:p>
    <w:p>
      <w:pPr>
        <w:pStyle w:val="2"/>
        <w:pageBreakBefore w:val="0"/>
        <w:kinsoku/>
        <w:wordWrap/>
        <w:overflowPunct w:val="0"/>
        <w:topLinePunct w:val="0"/>
        <w:autoSpaceDE w:val="0"/>
        <w:autoSpaceDN w:val="0"/>
        <w:bidi w:val="0"/>
        <w:adjustRightInd w:val="0"/>
        <w:snapToGrid/>
        <w:spacing w:line="600" w:lineRule="exact"/>
        <w:jc w:val="left"/>
        <w:textAlignment w:val="baseline"/>
      </w:pPr>
      <w:r>
        <w:rPr>
          <w:rFonts w:hint="eastAsia"/>
        </w:rPr>
        <w:t>城市更新中如何实现低碳韧性协同发展？</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hAnsi="仿宋" w:eastAsia="仿宋_GB2312"/>
          <w:color w:val="000000"/>
          <w:sz w:val="32"/>
          <w:szCs w:val="32"/>
        </w:rPr>
      </w:pPr>
      <w:r>
        <w:rPr>
          <w:rFonts w:hint="eastAsia" w:ascii="仿宋_GB2312" w:hAnsi="仿宋" w:eastAsia="仿宋_GB2312"/>
          <w:color w:val="000000"/>
          <w:sz w:val="32"/>
          <w:szCs w:val="32"/>
        </w:rPr>
        <w:t>2023年我国城镇化率已达66.16%，高度建成的城市地区面临的安全风险也日益严峻。实施城市更新是新型城镇化下城市发展的主要抓手，通过城市更新实现低碳韧性协同发展是重要契机，仍面临工作目标、技术规范、制度建设等方面挑战，因此研究可传导的科学技术体系，制定更新与低碳、韧性协同策略，推动多元主体多方协作，具有深远意义。</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如何实现面向中国式现代化的城市基础设施系统集成？</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党的二十大报告提出要“优化基础设施布局、结构、功能和系统集成，构建现代化基础设施体系”。目前我国城市基础设施发展还存在很多短板弱项，各类基础设施的矛盾冲突比较严重，加强城市基础设施系统集成，有助于解决城市高质量发展面临的问题，提升城市基础设施的全生命周期的综合效益，加强对城市经济社会发展的重要支撑作用。</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如何建立区域尺度的历史文化保护传承体系？</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bookmarkStart w:id="3" w:name="_GoBack"/>
      <w:bookmarkEnd w:id="3"/>
      <w:r>
        <w:rPr>
          <w:rFonts w:hint="eastAsia" w:ascii="仿宋_GB2312" w:hAnsi="仿宋" w:eastAsia="仿宋_GB2312"/>
          <w:color w:val="000000"/>
          <w:sz w:val="32"/>
          <w:szCs w:val="32"/>
        </w:rPr>
        <w:t>我国城市化进入以城市群为引领的重大转型期，大尺度、综合性遗产保护体系的建立将是城乡高质量发展的必然要求。大尺度历史文化空间承载了区域变迁与发展的多元文脉、综合特征和整体价值。为构建多层级全要素的城乡历史文化保护传承体系，需要梳理、研究区域性历史文化保护传承要素，建构新型城镇化条件下大尺度遗产体系的保护内容、方法、理论及相关管理体系，用以指导大尺度、跨区域历史文化遗产的整体性保护利用与管理，为创新城市群及国家中心城市背景下超大型国家乡村空间格局中历史文化保护传承体系的新方法、新理论提供基础性支撑。</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如何系统、智慧的归纳演绎人居环境的形成发展规律？</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自人居环境科学提出以来，“了解掌握人类聚居发生发展的客观规律，更好地建设符合人类思想的聚居环境”的学科指导思想，成为城乡规划学等相关学科重点研究的方向指引。本问题针对当下人居环境发展规律归纳与演绎仍存在缺憾的几大痛难点提出，尝试引导城乡规划研究向数字孪生、智慧城市建设、城市计算科学、系统工程等领域集中，期望未来由中国归纳出的各项人居环境发展规律在演绎中形成“中国模式”在世界范围内全面推广。</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如何研制城市体检评估的智能化诊断技术与决策支撑系统？</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从精准识别城市发展建设中的问题，到提出科学决策结论，是复杂系统原理下城市体检评估工作的科技难题。目前城市体检评估方法、数据采集与治理方法、问题诊断与分析技术、体检科学决策机制、体检智能响应平台仍处于探索阶段，亟需在标准、技术方法和数据采集装备加强研发。研究成果对城市病的预防、控制、减缓和治理具有重要意义。</w:t>
      </w:r>
    </w:p>
    <w:p>
      <w:pPr>
        <w:keepNext w:val="0"/>
        <w:keepLines w:val="0"/>
        <w:pageBreakBefore w:val="0"/>
        <w:widowControl w:val="0"/>
        <w:kinsoku/>
        <w:wordWrap/>
        <w:overflowPunct w:val="0"/>
        <w:topLinePunct w:val="0"/>
        <w:autoSpaceDE w:val="0"/>
        <w:autoSpaceDN w:val="0"/>
        <w:bidi w:val="0"/>
        <w:adjustRightInd w:val="0"/>
        <w:snapToGrid/>
        <w:spacing w:before="240" w:after="480" w:line="600" w:lineRule="exact"/>
        <w:jc w:val="center"/>
        <w:textAlignment w:val="baseline"/>
        <w:rPr>
          <w:rFonts w:hint="eastAsia" w:ascii="方正小标宋简体" w:hAnsi="仿宋" w:eastAsia="方正小标宋简体" w:cs="小标宋"/>
          <w:color w:val="000000"/>
          <w:sz w:val="32"/>
          <w:szCs w:val="32"/>
        </w:rPr>
      </w:pPr>
      <w:r>
        <w:rPr>
          <w:rFonts w:hint="eastAsia" w:ascii="方正小标宋简体" w:hAnsi="仿宋" w:eastAsia="方正小标宋简体" w:cs="小标宋"/>
          <w:color w:val="000000"/>
          <w:sz w:val="32"/>
          <w:szCs w:val="32"/>
        </w:rPr>
        <w:t>工程技术难题</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如何因应无人驾驶技术重塑城市街道空间？</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baseline"/>
        <w:rPr>
          <w:rFonts w:ascii="方正小标宋简体" w:hAnsi="仿宋" w:eastAsia="方正小标宋简体" w:cs="小标宋"/>
          <w:color w:val="000000"/>
          <w:sz w:val="32"/>
          <w:szCs w:val="32"/>
        </w:rPr>
      </w:pPr>
      <w:r>
        <w:rPr>
          <w:rFonts w:hint="eastAsia" w:ascii="仿宋_GB2312" w:hAnsi="仿宋" w:eastAsia="仿宋_GB2312"/>
          <w:color w:val="000000"/>
          <w:sz w:val="32"/>
          <w:szCs w:val="32"/>
        </w:rPr>
        <w:t>基于共享经济模式兴起和无人驾驶技术的推动，未来的交通出行和土地利用方式等均会受到巨大影响，城市将迎来全新形态，重塑街道空间，展示出新的风貌。探索未来城市科学合理的街道空间范式，是塑造未来城市的关键课题之一。针对这一趋势，结合国内外已开展的研究实践，提出如何因应无人驾驶技术重塑城市街道空间这一问题。</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如何在满足高品质城市生活需求背景下，多维度精准评价轨道交通系统与城市群都市圈发展协同性?</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针对城市群都市圈的复杂性、轨道交通连接的层次性、互动要素的综合性等问题，探讨新型城镇化背景下的城市群都市圈与轨道交通一体化时空演化机理和预测优化方法。旨在提供人民满意的城市群轨道交通体系，为促进面向国土空间保护与发展新格局的城市群都市圈高质量发展提供理论支持。</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如何采用智慧技术精准评估、全面监测城市运行状态，完善城市体检体系？</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经过近几年的实践探索，我国已经初步建立城市体检的技术体系。智慧技术具有全覆盖、精准化、动态化等显著优势，在城市体检中发挥着越来越大的作用，但也面临着一些难点与挑战：一是如何通过有效的技术转译和集成，使智慧数据逐步替代传统的部门统计型数据。二是如何精准分析大数据背后的“语义”并寻找其背后的原因，实现智慧感知与空间优化直接对应。三是如何加强技术集成和交互设计，形成以体检为基础的城市规划建设治理闭环。</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如何构建城市公共空间和社区环境、设施适老化改造关键技术?</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当前，</w:t>
      </w:r>
      <w:r>
        <w:rPr>
          <w:rFonts w:ascii="仿宋_GB2312" w:hAnsi="仿宋" w:eastAsia="仿宋_GB2312"/>
          <w:color w:val="000000"/>
          <w:sz w:val="32"/>
          <w:szCs w:val="32"/>
        </w:rPr>
        <w:t>我国</w:t>
      </w:r>
      <w:r>
        <w:rPr>
          <w:rFonts w:hint="eastAsia" w:ascii="仿宋_GB2312" w:hAnsi="仿宋" w:eastAsia="仿宋_GB2312"/>
          <w:color w:val="000000"/>
          <w:sz w:val="32"/>
          <w:szCs w:val="32"/>
        </w:rPr>
        <w:t>老龄化形势非常严峻，已进入</w:t>
      </w:r>
      <w:r>
        <w:rPr>
          <w:rFonts w:ascii="仿宋_GB2312" w:hAnsi="仿宋" w:eastAsia="仿宋_GB2312"/>
          <w:color w:val="000000"/>
          <w:sz w:val="32"/>
          <w:szCs w:val="32"/>
        </w:rPr>
        <w:t>深度老龄化阶段</w:t>
      </w:r>
      <w:r>
        <w:rPr>
          <w:rFonts w:hint="eastAsia" w:ascii="仿宋_GB2312" w:hAnsi="仿宋" w:eastAsia="仿宋_GB2312"/>
          <w:color w:val="000000"/>
          <w:sz w:val="32"/>
          <w:szCs w:val="32"/>
        </w:rPr>
        <w:t>。</w:t>
      </w:r>
      <w:r>
        <w:rPr>
          <w:rFonts w:ascii="仿宋_GB2312" w:hAnsi="仿宋" w:eastAsia="仿宋_GB2312"/>
          <w:color w:val="000000"/>
          <w:sz w:val="32"/>
          <w:szCs w:val="32"/>
        </w:rPr>
        <w:t>城市和社区层面的适老化问题比较突出，主要体现在</w:t>
      </w:r>
      <w:r>
        <w:rPr>
          <w:rFonts w:hint="eastAsia" w:ascii="仿宋_GB2312" w:hAnsi="仿宋" w:eastAsia="仿宋_GB2312"/>
          <w:color w:val="000000"/>
          <w:sz w:val="32"/>
          <w:szCs w:val="32"/>
        </w:rPr>
        <w:t>养老服务设施不健全、室内外环境的适老化改造不完善等方面</w:t>
      </w:r>
      <w:r>
        <w:rPr>
          <w:rFonts w:ascii="仿宋_GB2312" w:hAnsi="仿宋" w:eastAsia="仿宋_GB2312"/>
          <w:color w:val="000000"/>
          <w:sz w:val="32"/>
          <w:szCs w:val="32"/>
        </w:rPr>
        <w:t>。建议开展“</w:t>
      </w:r>
      <w:r>
        <w:rPr>
          <w:rFonts w:hint="eastAsia" w:ascii="仿宋_GB2312" w:hAnsi="仿宋" w:eastAsia="仿宋_GB2312"/>
          <w:color w:val="000000"/>
          <w:sz w:val="32"/>
          <w:szCs w:val="32"/>
        </w:rPr>
        <w:t>构建城市公共空间和社区环境、设施适老化改造关键技术</w:t>
      </w:r>
      <w:r>
        <w:rPr>
          <w:rFonts w:ascii="仿宋_GB2312" w:hAnsi="仿宋" w:eastAsia="仿宋_GB2312"/>
          <w:color w:val="000000"/>
          <w:sz w:val="32"/>
          <w:szCs w:val="32"/>
        </w:rPr>
        <w:t>”的</w:t>
      </w:r>
      <w:r>
        <w:rPr>
          <w:rFonts w:hint="eastAsia" w:ascii="仿宋_GB2312" w:hAnsi="仿宋" w:eastAsia="仿宋_GB2312"/>
          <w:color w:val="000000"/>
          <w:sz w:val="32"/>
          <w:szCs w:val="32"/>
        </w:rPr>
        <w:t>研究，</w:t>
      </w:r>
      <w:r>
        <w:rPr>
          <w:rFonts w:ascii="仿宋_GB2312" w:hAnsi="仿宋" w:eastAsia="仿宋_GB2312"/>
          <w:color w:val="000000"/>
          <w:sz w:val="32"/>
          <w:szCs w:val="32"/>
        </w:rPr>
        <w:t>满足老年人多样化、多层次需求，积极应对人口老龄化，</w:t>
      </w:r>
      <w:r>
        <w:rPr>
          <w:rFonts w:hint="eastAsia" w:ascii="仿宋_GB2312" w:hAnsi="仿宋" w:eastAsia="仿宋_GB2312"/>
          <w:color w:val="000000"/>
          <w:sz w:val="32"/>
          <w:szCs w:val="32"/>
        </w:rPr>
        <w:t>加快</w:t>
      </w:r>
      <w:r>
        <w:rPr>
          <w:rFonts w:ascii="仿宋_GB2312" w:hAnsi="仿宋" w:eastAsia="仿宋_GB2312"/>
          <w:color w:val="000000"/>
          <w:sz w:val="32"/>
          <w:szCs w:val="32"/>
        </w:rPr>
        <w:t>老年</w:t>
      </w:r>
      <w:r>
        <w:rPr>
          <w:rFonts w:hint="eastAsia" w:ascii="仿宋_GB2312" w:hAnsi="仿宋" w:eastAsia="仿宋_GB2312"/>
          <w:color w:val="000000"/>
          <w:sz w:val="32"/>
          <w:szCs w:val="32"/>
        </w:rPr>
        <w:t>友好型城市建设。</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如何识别低效城乡建设用地？</w:t>
      </w:r>
    </w:p>
    <w:p>
      <w:pPr>
        <w:pageBreakBefore w:val="0"/>
        <w:widowControl w:val="0"/>
        <w:kinsoku/>
        <w:wordWrap/>
        <w:overflowPunct w:val="0"/>
        <w:topLinePunct w:val="0"/>
        <w:autoSpaceDE w:val="0"/>
        <w:autoSpaceDN w:val="0"/>
        <w:bidi w:val="0"/>
        <w:adjustRightInd w:val="0"/>
        <w:snapToGrid/>
        <w:spacing w:line="600" w:lineRule="exact"/>
        <w:ind w:firstLine="640" w:firstLineChars="200"/>
        <w:textAlignment w:val="baseline"/>
        <w:rPr>
          <w:rFonts w:ascii="方正小标宋简体" w:hAnsi="仿宋" w:eastAsia="方正小标宋简体" w:cs="小标宋"/>
          <w:color w:val="000000"/>
          <w:sz w:val="32"/>
          <w:szCs w:val="32"/>
        </w:rPr>
      </w:pPr>
      <w:r>
        <w:rPr>
          <w:rFonts w:hint="eastAsia" w:ascii="仿宋_GB2312" w:hAnsi="仿宋" w:eastAsia="仿宋_GB2312"/>
          <w:color w:val="000000"/>
          <w:sz w:val="32"/>
          <w:szCs w:val="32"/>
          <w:highlight w:val="none"/>
        </w:rPr>
        <w:t>面向实现高质量的国土空间开发和精细化的国土空间治理这一宏观背景，针对低效城乡建设用地规划和管理中亟待解决的科学问题，探讨如何在多源数据支持下实现这类建设用地的科学识别、评价归类和规划管理。</w:t>
      </w:r>
    </w:p>
    <w:p>
      <w:pPr>
        <w:keepNext w:val="0"/>
        <w:keepLines w:val="0"/>
        <w:pageBreakBefore w:val="0"/>
        <w:widowControl w:val="0"/>
        <w:kinsoku/>
        <w:wordWrap/>
        <w:overflowPunct w:val="0"/>
        <w:topLinePunct w:val="0"/>
        <w:autoSpaceDE w:val="0"/>
        <w:autoSpaceDN w:val="0"/>
        <w:bidi w:val="0"/>
        <w:adjustRightInd w:val="0"/>
        <w:snapToGrid/>
        <w:spacing w:before="240" w:after="480" w:line="600" w:lineRule="exact"/>
        <w:jc w:val="center"/>
        <w:textAlignment w:val="baseline"/>
        <w:rPr>
          <w:rFonts w:hint="eastAsia" w:ascii="方正小标宋简体" w:hAnsi="仿宋" w:eastAsia="方正小标宋简体" w:cs="小标宋"/>
          <w:color w:val="000000"/>
          <w:sz w:val="32"/>
          <w:szCs w:val="32"/>
        </w:rPr>
      </w:pPr>
      <w:r>
        <w:rPr>
          <w:rFonts w:hint="eastAsia" w:ascii="方正小标宋简体" w:hAnsi="仿宋" w:eastAsia="方正小标宋简体" w:cs="小标宋"/>
          <w:color w:val="000000"/>
          <w:sz w:val="32"/>
          <w:szCs w:val="32"/>
        </w:rPr>
        <w:t>产业技术问题</w:t>
      </w:r>
    </w:p>
    <w:p>
      <w:pPr>
        <w:pStyle w:val="2"/>
        <w:keepNext/>
        <w:keepLines/>
        <w:pageBreakBefore w:val="0"/>
        <w:widowControl/>
        <w:kinsoku/>
        <w:wordWrap/>
        <w:overflowPunct w:val="0"/>
        <w:topLinePunct w:val="0"/>
        <w:autoSpaceDE w:val="0"/>
        <w:autoSpaceDN w:val="0"/>
        <w:bidi w:val="0"/>
        <w:adjustRightInd w:val="0"/>
        <w:snapToGrid/>
        <w:spacing w:line="600" w:lineRule="exact"/>
        <w:ind w:left="0" w:leftChars="0"/>
        <w:textAlignment w:val="baseline"/>
      </w:pPr>
      <w:r>
        <w:rPr>
          <w:rFonts w:hint="eastAsia"/>
        </w:rPr>
        <w:t>如何利用城市信息平台（CIM）实现城市精准诊断、利益统筹和智慧管理？</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ascii="仿宋_GB2312" w:hAnsi="仿宋" w:eastAsia="仿宋_GB2312"/>
          <w:color w:val="000000"/>
          <w:sz w:val="32"/>
          <w:szCs w:val="32"/>
        </w:rPr>
      </w:pPr>
      <w:r>
        <w:rPr>
          <w:rFonts w:hint="eastAsia" w:ascii="仿宋_GB2312" w:hAnsi="仿宋" w:eastAsia="仿宋_GB2312"/>
          <w:color w:val="000000"/>
          <w:sz w:val="32"/>
          <w:szCs w:val="32"/>
        </w:rPr>
        <w:t>目前CIM平台解决了框架构建、数据融合及可视化等问题，基本完成了三维数字底座建设，并持续探索在规划、建设、管理等领域的应用。面对城市复杂问题的智慧支撑能力需求和绿色低碳、安全韧性等高质量发展要求，需要进一步探索如何打破行业壁垒、数据孤岛，实现空间治理与信息融合，构建现代化城市治理新范式。</w:t>
      </w:r>
    </w:p>
    <w:p>
      <w:pPr>
        <w:pStyle w:val="2"/>
        <w:pageBreakBefore w:val="0"/>
        <w:kinsoku/>
        <w:wordWrap/>
        <w:overflowPunct w:val="0"/>
        <w:topLinePunct w:val="0"/>
        <w:autoSpaceDE w:val="0"/>
        <w:autoSpaceDN w:val="0"/>
        <w:bidi w:val="0"/>
        <w:adjustRightInd w:val="0"/>
        <w:snapToGrid/>
        <w:spacing w:line="600" w:lineRule="exact"/>
        <w:textAlignment w:val="baseline"/>
      </w:pPr>
      <w:r>
        <w:rPr>
          <w:rFonts w:hint="eastAsia"/>
        </w:rPr>
        <w:t>如何构建涵盖</w:t>
      </w:r>
      <w:bookmarkStart w:id="2" w:name="_Hlk128645789"/>
      <w:r>
        <w:rPr>
          <w:rFonts w:hint="eastAsia"/>
        </w:rPr>
        <w:t>房屋全生命周期的品质保障</w:t>
      </w:r>
      <w:bookmarkEnd w:id="2"/>
      <w:r>
        <w:rPr>
          <w:rFonts w:hint="eastAsia"/>
        </w:rPr>
        <w:t>体系？</w:t>
      </w:r>
    </w:p>
    <w:p>
      <w:pPr>
        <w:pageBreakBefore w:val="0"/>
        <w:kinsoku/>
        <w:wordWrap/>
        <w:overflowPunct w:val="0"/>
        <w:topLinePunct w:val="0"/>
        <w:autoSpaceDE w:val="0"/>
        <w:autoSpaceDN w:val="0"/>
        <w:bidi w:val="0"/>
        <w:adjustRightInd w:val="0"/>
        <w:snapToGrid/>
        <w:spacing w:line="600" w:lineRule="exact"/>
        <w:ind w:firstLine="640" w:firstLineChars="200"/>
        <w:textAlignment w:val="baseline"/>
        <w:rPr>
          <w:rFonts w:hint="eastAsia" w:ascii="仿宋_GB2312" w:hAnsi="仿宋" w:eastAsia="仿宋_GB2312"/>
          <w:color w:val="000000"/>
          <w:sz w:val="32"/>
          <w:szCs w:val="32"/>
        </w:rPr>
      </w:pPr>
      <w:r>
        <w:rPr>
          <w:rFonts w:hint="eastAsia" w:ascii="仿宋_GB2312" w:hAnsi="仿宋" w:eastAsia="仿宋_GB2312"/>
          <w:color w:val="000000"/>
          <w:sz w:val="32"/>
          <w:szCs w:val="32"/>
        </w:rPr>
        <w:t>房屋建筑是各类活动的载体，事关民生福祉和经济社会发展。我国既有房屋量大，但房屋全生命周期基础性制度尚不健全。随着大量房屋进入使用中后期阶段，如何保障房屋的基本安全、进而实现房屋全生命周期高品质等问题的重要性愈发凸显，亟待围绕房屋全生命周期品质保障开展系统性研究。</w:t>
      </w:r>
      <w:bookmarkEnd w:id="0"/>
      <w:bookmarkEnd w:id="1"/>
    </w:p>
    <w:sectPr>
      <w:footerReference r:id="rId3" w:type="default"/>
      <w:pgSz w:w="11906" w:h="16838"/>
      <w:pgMar w:top="1440" w:right="1800" w:bottom="1440" w:left="1800" w:header="851" w:footer="850" w:gutter="0"/>
      <w:pgNumType w:fmt="decimal"/>
      <w:cols w:space="0" w:num="1"/>
      <w:docGrid w:type="lines" w:linePitch="38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E0000" w:usb2="00000000" w:usb3="00000000" w:csb0="00040000" w:csb1="00000000"/>
  </w:font>
  <w:font w:name="小标宋">
    <w:altName w:val="微软雅黑"/>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9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4YmM4MDA4NmIyY2U1ODg0MmJkYTkzYmJmM2EyZTUifQ=="/>
  </w:docVars>
  <w:rsids>
    <w:rsidRoot w:val="2AAA4996"/>
    <w:rsid w:val="00014952"/>
    <w:rsid w:val="00016B3D"/>
    <w:rsid w:val="000479DA"/>
    <w:rsid w:val="00082263"/>
    <w:rsid w:val="000A75CC"/>
    <w:rsid w:val="000E2FBC"/>
    <w:rsid w:val="000E5979"/>
    <w:rsid w:val="001119F2"/>
    <w:rsid w:val="001276CA"/>
    <w:rsid w:val="0012773B"/>
    <w:rsid w:val="00133761"/>
    <w:rsid w:val="00135286"/>
    <w:rsid w:val="00162F9B"/>
    <w:rsid w:val="00174273"/>
    <w:rsid w:val="001753D6"/>
    <w:rsid w:val="001A3484"/>
    <w:rsid w:val="001A4F35"/>
    <w:rsid w:val="001B35CB"/>
    <w:rsid w:val="001B7691"/>
    <w:rsid w:val="001C0501"/>
    <w:rsid w:val="001C48F3"/>
    <w:rsid w:val="001E1125"/>
    <w:rsid w:val="001E259E"/>
    <w:rsid w:val="001F60DE"/>
    <w:rsid w:val="001F651A"/>
    <w:rsid w:val="002064F4"/>
    <w:rsid w:val="0021453D"/>
    <w:rsid w:val="00260811"/>
    <w:rsid w:val="00261EAF"/>
    <w:rsid w:val="002876C5"/>
    <w:rsid w:val="002A114B"/>
    <w:rsid w:val="002B1371"/>
    <w:rsid w:val="002B256C"/>
    <w:rsid w:val="002B6423"/>
    <w:rsid w:val="002F0727"/>
    <w:rsid w:val="0030076C"/>
    <w:rsid w:val="003232E0"/>
    <w:rsid w:val="00332C43"/>
    <w:rsid w:val="0037197B"/>
    <w:rsid w:val="00372749"/>
    <w:rsid w:val="003C4A0B"/>
    <w:rsid w:val="0040495C"/>
    <w:rsid w:val="004248E2"/>
    <w:rsid w:val="00434927"/>
    <w:rsid w:val="0044317B"/>
    <w:rsid w:val="00451C96"/>
    <w:rsid w:val="00472D79"/>
    <w:rsid w:val="004806B5"/>
    <w:rsid w:val="0048381B"/>
    <w:rsid w:val="00495475"/>
    <w:rsid w:val="004B2C61"/>
    <w:rsid w:val="004B47A1"/>
    <w:rsid w:val="004B50BA"/>
    <w:rsid w:val="004C0999"/>
    <w:rsid w:val="004C11FB"/>
    <w:rsid w:val="0051098B"/>
    <w:rsid w:val="00533E6D"/>
    <w:rsid w:val="00551D79"/>
    <w:rsid w:val="00577DFB"/>
    <w:rsid w:val="0058530D"/>
    <w:rsid w:val="005908D3"/>
    <w:rsid w:val="005B3619"/>
    <w:rsid w:val="005C58C5"/>
    <w:rsid w:val="005E0D25"/>
    <w:rsid w:val="005E1E6F"/>
    <w:rsid w:val="005E5BC7"/>
    <w:rsid w:val="0061591E"/>
    <w:rsid w:val="00627DEB"/>
    <w:rsid w:val="00633DD1"/>
    <w:rsid w:val="00641EF7"/>
    <w:rsid w:val="0064439F"/>
    <w:rsid w:val="00660AE1"/>
    <w:rsid w:val="0067035C"/>
    <w:rsid w:val="00682457"/>
    <w:rsid w:val="00697584"/>
    <w:rsid w:val="006A2A87"/>
    <w:rsid w:val="006A368E"/>
    <w:rsid w:val="006B135A"/>
    <w:rsid w:val="006C33D1"/>
    <w:rsid w:val="006D630A"/>
    <w:rsid w:val="00700E0A"/>
    <w:rsid w:val="007176E4"/>
    <w:rsid w:val="007257D0"/>
    <w:rsid w:val="00761653"/>
    <w:rsid w:val="00770006"/>
    <w:rsid w:val="00774DC2"/>
    <w:rsid w:val="007965DF"/>
    <w:rsid w:val="007A027E"/>
    <w:rsid w:val="007B161A"/>
    <w:rsid w:val="007B7452"/>
    <w:rsid w:val="007C1D17"/>
    <w:rsid w:val="007C63A4"/>
    <w:rsid w:val="007D3ACB"/>
    <w:rsid w:val="007F72F0"/>
    <w:rsid w:val="00800497"/>
    <w:rsid w:val="008533E8"/>
    <w:rsid w:val="00870EBD"/>
    <w:rsid w:val="008A66B7"/>
    <w:rsid w:val="008A7468"/>
    <w:rsid w:val="008B1FF4"/>
    <w:rsid w:val="008B287A"/>
    <w:rsid w:val="008C1A03"/>
    <w:rsid w:val="008C1B06"/>
    <w:rsid w:val="008D5F86"/>
    <w:rsid w:val="008F3924"/>
    <w:rsid w:val="0091217B"/>
    <w:rsid w:val="00913D7F"/>
    <w:rsid w:val="00924125"/>
    <w:rsid w:val="0092727E"/>
    <w:rsid w:val="009315F5"/>
    <w:rsid w:val="0093211A"/>
    <w:rsid w:val="00960D66"/>
    <w:rsid w:val="00970F62"/>
    <w:rsid w:val="00984433"/>
    <w:rsid w:val="009A393D"/>
    <w:rsid w:val="009C27A5"/>
    <w:rsid w:val="009C2A8B"/>
    <w:rsid w:val="00A03CF2"/>
    <w:rsid w:val="00A17023"/>
    <w:rsid w:val="00A24001"/>
    <w:rsid w:val="00A34086"/>
    <w:rsid w:val="00A36AF5"/>
    <w:rsid w:val="00A41E61"/>
    <w:rsid w:val="00A47CF0"/>
    <w:rsid w:val="00A47DB9"/>
    <w:rsid w:val="00A60232"/>
    <w:rsid w:val="00A636AA"/>
    <w:rsid w:val="00A67877"/>
    <w:rsid w:val="00A71F9E"/>
    <w:rsid w:val="00A820A7"/>
    <w:rsid w:val="00A94112"/>
    <w:rsid w:val="00A971E4"/>
    <w:rsid w:val="00AA181F"/>
    <w:rsid w:val="00AB359D"/>
    <w:rsid w:val="00AC1207"/>
    <w:rsid w:val="00AC18E5"/>
    <w:rsid w:val="00AC631C"/>
    <w:rsid w:val="00AC6DB7"/>
    <w:rsid w:val="00AD02EB"/>
    <w:rsid w:val="00AF1D2D"/>
    <w:rsid w:val="00B04E67"/>
    <w:rsid w:val="00B3439A"/>
    <w:rsid w:val="00B35AEC"/>
    <w:rsid w:val="00B534DD"/>
    <w:rsid w:val="00B666B0"/>
    <w:rsid w:val="00B75725"/>
    <w:rsid w:val="00B83C13"/>
    <w:rsid w:val="00BA3171"/>
    <w:rsid w:val="00BD7DF1"/>
    <w:rsid w:val="00C12D71"/>
    <w:rsid w:val="00C202E8"/>
    <w:rsid w:val="00C436E6"/>
    <w:rsid w:val="00C453F3"/>
    <w:rsid w:val="00C53A6C"/>
    <w:rsid w:val="00C66D13"/>
    <w:rsid w:val="00C849ED"/>
    <w:rsid w:val="00CA012F"/>
    <w:rsid w:val="00CC023C"/>
    <w:rsid w:val="00CC5E30"/>
    <w:rsid w:val="00CE1A32"/>
    <w:rsid w:val="00CE4D09"/>
    <w:rsid w:val="00D07A26"/>
    <w:rsid w:val="00D105E2"/>
    <w:rsid w:val="00D17AEA"/>
    <w:rsid w:val="00D33C6C"/>
    <w:rsid w:val="00D3578C"/>
    <w:rsid w:val="00D447D2"/>
    <w:rsid w:val="00D559AE"/>
    <w:rsid w:val="00D67BEB"/>
    <w:rsid w:val="00D7004C"/>
    <w:rsid w:val="00D71A51"/>
    <w:rsid w:val="00D72E0F"/>
    <w:rsid w:val="00D90BD0"/>
    <w:rsid w:val="00D928A1"/>
    <w:rsid w:val="00DB2320"/>
    <w:rsid w:val="00DB388D"/>
    <w:rsid w:val="00DB7DD3"/>
    <w:rsid w:val="00DC5FDE"/>
    <w:rsid w:val="00DD6D7F"/>
    <w:rsid w:val="00E1326C"/>
    <w:rsid w:val="00E1548D"/>
    <w:rsid w:val="00E16A83"/>
    <w:rsid w:val="00E34D48"/>
    <w:rsid w:val="00E5691F"/>
    <w:rsid w:val="00E61772"/>
    <w:rsid w:val="00E710B1"/>
    <w:rsid w:val="00E83FF8"/>
    <w:rsid w:val="00E84C13"/>
    <w:rsid w:val="00E9789C"/>
    <w:rsid w:val="00EA0781"/>
    <w:rsid w:val="00EA5C9B"/>
    <w:rsid w:val="00ED2185"/>
    <w:rsid w:val="00EF4BFF"/>
    <w:rsid w:val="00F17503"/>
    <w:rsid w:val="00F30F81"/>
    <w:rsid w:val="00F32EB3"/>
    <w:rsid w:val="00F45542"/>
    <w:rsid w:val="00F861AB"/>
    <w:rsid w:val="00FA171B"/>
    <w:rsid w:val="00FB2CBC"/>
    <w:rsid w:val="00FB69F8"/>
    <w:rsid w:val="00FD70D6"/>
    <w:rsid w:val="00FE518E"/>
    <w:rsid w:val="00FE5AD0"/>
    <w:rsid w:val="059155C3"/>
    <w:rsid w:val="077D5503"/>
    <w:rsid w:val="090A6BDE"/>
    <w:rsid w:val="2AAA4996"/>
    <w:rsid w:val="56C3571A"/>
    <w:rsid w:val="578F28B6"/>
    <w:rsid w:val="6A505088"/>
    <w:rsid w:val="6AFB4501"/>
    <w:rsid w:val="6E073310"/>
    <w:rsid w:val="7D0C2ECF"/>
    <w:rsid w:val="7E5F41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overflowPunct w:val="0"/>
      <w:autoSpaceDE w:val="0"/>
      <w:autoSpaceDN w:val="0"/>
      <w:adjustRightInd w:val="0"/>
      <w:jc w:val="both"/>
      <w:textAlignment w:val="baseline"/>
    </w:pPr>
    <w:rPr>
      <w:rFonts w:ascii="Calibri" w:hAnsi="Calibri" w:eastAsia="宋体" w:cs="Times New Roman"/>
      <w:sz w:val="28"/>
      <w:lang w:val="en-US" w:eastAsia="zh-CN" w:bidi="ar-SA"/>
    </w:rPr>
  </w:style>
  <w:style w:type="paragraph" w:styleId="2">
    <w:name w:val="heading 1"/>
    <w:basedOn w:val="1"/>
    <w:next w:val="1"/>
    <w:autoRedefine/>
    <w:qFormat/>
    <w:uiPriority w:val="0"/>
    <w:pPr>
      <w:keepNext/>
      <w:keepLines/>
      <w:spacing w:line="600" w:lineRule="exact"/>
      <w:ind w:left="0" w:leftChars="0" w:firstLine="0" w:firstLineChars="0"/>
      <w:jc w:val="left"/>
      <w:outlineLvl w:val="0"/>
    </w:pPr>
    <w:rPr>
      <w:rFonts w:ascii="Times New Roman" w:hAnsi="Times New Roman" w:eastAsia="黑体" w:cs="黑体"/>
      <w:kern w:val="44"/>
    </w:rPr>
  </w:style>
  <w:style w:type="paragraph" w:styleId="3">
    <w:name w:val="heading 3"/>
    <w:basedOn w:val="1"/>
    <w:next w:val="1"/>
    <w:link w:val="40"/>
    <w:autoRedefine/>
    <w:semiHidden/>
    <w:unhideWhenUsed/>
    <w:qFormat/>
    <w:uiPriority w:val="0"/>
    <w:pPr>
      <w:keepNext/>
      <w:keepLines/>
      <w:spacing w:before="100" w:after="100" w:line="360" w:lineRule="auto"/>
      <w:outlineLvl w:val="2"/>
    </w:pPr>
    <w:rPr>
      <w:rFonts w:ascii="Times New Roman" w:hAnsi="Times New Roman" w:eastAsia="楷体"/>
      <w:b/>
      <w:bCs/>
      <w:szCs w:val="32"/>
    </w:rPr>
  </w:style>
  <w:style w:type="paragraph" w:styleId="4">
    <w:name w:val="heading 4"/>
    <w:basedOn w:val="1"/>
    <w:next w:val="1"/>
    <w:link w:val="41"/>
    <w:autoRedefine/>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1"/>
    <w:autoRedefine/>
    <w:qFormat/>
    <w:uiPriority w:val="0"/>
    <w:pPr>
      <w:jc w:val="left"/>
    </w:pPr>
  </w:style>
  <w:style w:type="paragraph" w:styleId="6">
    <w:name w:val="Body Text"/>
    <w:basedOn w:val="1"/>
    <w:link w:val="28"/>
    <w:autoRedefine/>
    <w:qFormat/>
    <w:uiPriority w:val="0"/>
    <w:pPr>
      <w:spacing w:before="1200" w:line="20" w:lineRule="exact"/>
    </w:pPr>
    <w:rPr>
      <w:rFonts w:ascii="仿宋_GB2312" w:eastAsia="仿宋_GB2312"/>
      <w:sz w:val="30"/>
    </w:rPr>
  </w:style>
  <w:style w:type="paragraph" w:styleId="7">
    <w:name w:val="Body Text Indent"/>
    <w:basedOn w:val="1"/>
    <w:link w:val="42"/>
    <w:autoRedefine/>
    <w:qFormat/>
    <w:uiPriority w:val="0"/>
    <w:pPr>
      <w:spacing w:after="120"/>
      <w:ind w:left="420" w:leftChars="200"/>
    </w:pPr>
  </w:style>
  <w:style w:type="paragraph" w:styleId="8">
    <w:name w:val="Balloon Text"/>
    <w:basedOn w:val="1"/>
    <w:link w:val="36"/>
    <w:autoRedefine/>
    <w:qFormat/>
    <w:uiPriority w:val="0"/>
    <w:pPr>
      <w:widowControl w:val="0"/>
      <w:overflowPunct/>
      <w:autoSpaceDE/>
      <w:autoSpaceDN/>
      <w:adjustRightInd/>
      <w:textAlignment w:val="auto"/>
    </w:pPr>
    <w:rPr>
      <w:rFonts w:asciiTheme="minorHAnsi" w:hAnsiTheme="minorHAnsi" w:eastAsiaTheme="minorEastAsia" w:cstheme="minorBidi"/>
      <w:kern w:val="2"/>
      <w:sz w:val="18"/>
      <w:szCs w:val="18"/>
    </w:rPr>
  </w:style>
  <w:style w:type="paragraph" w:styleId="9">
    <w:name w:val="footer"/>
    <w:basedOn w:val="1"/>
    <w:link w:val="26"/>
    <w:autoRedefine/>
    <w:qFormat/>
    <w:uiPriority w:val="0"/>
    <w:pPr>
      <w:tabs>
        <w:tab w:val="center" w:pos="4153"/>
        <w:tab w:val="right" w:pos="8306"/>
      </w:tabs>
      <w:snapToGrid w:val="0"/>
      <w:jc w:val="center"/>
    </w:pPr>
    <w:rPr>
      <w:rFonts w:eastAsia="宋体"/>
      <w:sz w:val="28"/>
      <w:szCs w:val="18"/>
    </w:rPr>
  </w:style>
  <w:style w:type="paragraph" w:styleId="10">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9"/>
    <w:autoRedefine/>
    <w:qFormat/>
    <w:uiPriority w:val="0"/>
    <w:pPr>
      <w:widowControl w:val="0"/>
      <w:overflowPunct/>
      <w:autoSpaceDE/>
      <w:autoSpaceDN/>
      <w:adjustRightInd/>
      <w:snapToGrid w:val="0"/>
      <w:jc w:val="left"/>
      <w:textAlignment w:val="auto"/>
    </w:pPr>
    <w:rPr>
      <w:rFonts w:asciiTheme="minorHAnsi" w:hAnsiTheme="minorHAnsi" w:eastAsiaTheme="minorEastAsia" w:cstheme="minorBidi"/>
      <w:kern w:val="2"/>
      <w:sz w:val="18"/>
      <w:szCs w:val="18"/>
    </w:rPr>
  </w:style>
  <w:style w:type="paragraph" w:styleId="12">
    <w:name w:val="HTML Preformatted"/>
    <w:basedOn w:val="1"/>
    <w:link w:val="43"/>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jc w:val="left"/>
      <w:textAlignment w:val="auto"/>
    </w:pPr>
    <w:rPr>
      <w:rFonts w:ascii="宋体" w:hAnsi="宋体" w:cs="宋体"/>
      <w:sz w:val="24"/>
      <w:szCs w:val="24"/>
    </w:rPr>
  </w:style>
  <w:style w:type="paragraph" w:styleId="13">
    <w:name w:val="Normal (Web)"/>
    <w:basedOn w:val="1"/>
    <w:autoRedefine/>
    <w:qFormat/>
    <w:uiPriority w:val="0"/>
    <w:pPr>
      <w:overflowPunct/>
      <w:autoSpaceDE/>
      <w:autoSpaceDN/>
      <w:adjustRightInd/>
      <w:spacing w:before="100" w:beforeAutospacing="1" w:after="100" w:afterAutospacing="1"/>
      <w:jc w:val="left"/>
      <w:textAlignment w:val="auto"/>
    </w:pPr>
    <w:rPr>
      <w:rFonts w:ascii="宋体" w:hAnsi="宋体" w:cs="宋体"/>
      <w:sz w:val="24"/>
      <w:szCs w:val="24"/>
    </w:rPr>
  </w:style>
  <w:style w:type="paragraph" w:styleId="14">
    <w:name w:val="annotation subject"/>
    <w:basedOn w:val="5"/>
    <w:next w:val="5"/>
    <w:link w:val="32"/>
    <w:autoRedefine/>
    <w:qFormat/>
    <w:uiPriority w:val="0"/>
    <w:rPr>
      <w:b/>
      <w:bCs/>
    </w:rPr>
  </w:style>
  <w:style w:type="table" w:styleId="16">
    <w:name w:val="Table Grid"/>
    <w:basedOn w:val="15"/>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autoRedefine/>
    <w:qFormat/>
    <w:uiPriority w:val="0"/>
    <w:rPr>
      <w:rFonts w:ascii="Times New Roman" w:hAnsi="Times New Roman" w:eastAsia="宋体" w:cs="Times New Roman"/>
      <w:b/>
      <w:lang w:val="en-US" w:eastAsia="zh-CN" w:bidi="ar-SA"/>
    </w:rPr>
  </w:style>
  <w:style w:type="character" w:styleId="19">
    <w:name w:val="endnote reference"/>
    <w:autoRedefine/>
    <w:qFormat/>
    <w:uiPriority w:val="0"/>
    <w:rPr>
      <w:rFonts w:asciiTheme="minorHAnsi" w:hAnsiTheme="minorHAnsi" w:eastAsiaTheme="minorEastAsia" w:cstheme="minorBidi"/>
      <w:vertAlign w:val="superscript"/>
      <w:lang w:val="en-US" w:eastAsia="zh-CN" w:bidi="ar-SA"/>
    </w:rPr>
  </w:style>
  <w:style w:type="character" w:styleId="20">
    <w:name w:val="page number"/>
    <w:basedOn w:val="17"/>
    <w:autoRedefine/>
    <w:qFormat/>
    <w:uiPriority w:val="0"/>
    <w:rPr>
      <w:rFonts w:asciiTheme="minorHAnsi" w:hAnsiTheme="minorHAnsi" w:eastAsiaTheme="minorEastAsia" w:cstheme="minorBidi"/>
      <w:lang w:val="en-US" w:eastAsia="zh-CN" w:bidi="ar-SA"/>
    </w:rPr>
  </w:style>
  <w:style w:type="character" w:styleId="21">
    <w:name w:val="Hyperlink"/>
    <w:basedOn w:val="17"/>
    <w:autoRedefine/>
    <w:qFormat/>
    <w:uiPriority w:val="0"/>
    <w:rPr>
      <w:color w:val="0563C1" w:themeColor="hyperlink"/>
      <w:u w:val="single"/>
      <w14:textFill>
        <w14:solidFill>
          <w14:schemeClr w14:val="hlink"/>
        </w14:solidFill>
      </w14:textFill>
    </w:rPr>
  </w:style>
  <w:style w:type="character" w:styleId="22">
    <w:name w:val="annotation reference"/>
    <w:basedOn w:val="17"/>
    <w:autoRedefine/>
    <w:qFormat/>
    <w:uiPriority w:val="0"/>
    <w:rPr>
      <w:rFonts w:asciiTheme="minorHAnsi" w:hAnsiTheme="minorHAnsi" w:eastAsiaTheme="minorEastAsia" w:cstheme="minorBidi"/>
      <w:sz w:val="21"/>
      <w:szCs w:val="21"/>
    </w:rPr>
  </w:style>
  <w:style w:type="character" w:styleId="23">
    <w:name w:val="footnote reference"/>
    <w:basedOn w:val="17"/>
    <w:autoRedefine/>
    <w:qFormat/>
    <w:uiPriority w:val="0"/>
    <w:rPr>
      <w:rFonts w:asciiTheme="minorHAnsi" w:hAnsiTheme="minorHAnsi" w:eastAsiaTheme="minorEastAsia" w:cstheme="minorBidi"/>
      <w:vertAlign w:val="superscript"/>
    </w:rPr>
  </w:style>
  <w:style w:type="character" w:customStyle="1" w:styleId="24">
    <w:name w:val="未处理的提及1"/>
    <w:basedOn w:val="17"/>
    <w:autoRedefine/>
    <w:semiHidden/>
    <w:unhideWhenUsed/>
    <w:qFormat/>
    <w:uiPriority w:val="99"/>
    <w:rPr>
      <w:color w:val="605E5C"/>
      <w:shd w:val="clear" w:color="auto" w:fill="E1DFDD"/>
    </w:rPr>
  </w:style>
  <w:style w:type="character" w:customStyle="1" w:styleId="25">
    <w:name w:val="页眉 字符"/>
    <w:basedOn w:val="17"/>
    <w:link w:val="10"/>
    <w:autoRedefine/>
    <w:qFormat/>
    <w:uiPriority w:val="0"/>
    <w:rPr>
      <w:rFonts w:ascii="Calibri" w:hAnsi="Calibri" w:eastAsia="宋体" w:cs="Times New Roman"/>
      <w:sz w:val="18"/>
      <w:szCs w:val="18"/>
    </w:rPr>
  </w:style>
  <w:style w:type="character" w:customStyle="1" w:styleId="26">
    <w:name w:val="页脚 字符"/>
    <w:basedOn w:val="17"/>
    <w:link w:val="9"/>
    <w:autoRedefine/>
    <w:qFormat/>
    <w:uiPriority w:val="0"/>
    <w:rPr>
      <w:rFonts w:ascii="Calibri" w:hAnsi="Calibri" w:eastAsia="宋体" w:cs="Times New Roman"/>
      <w:sz w:val="28"/>
      <w:szCs w:val="18"/>
    </w:rPr>
  </w:style>
  <w:style w:type="character" w:customStyle="1" w:styleId="27">
    <w:name w:val="未处理的提及2"/>
    <w:basedOn w:val="17"/>
    <w:autoRedefine/>
    <w:semiHidden/>
    <w:unhideWhenUsed/>
    <w:qFormat/>
    <w:uiPriority w:val="99"/>
    <w:rPr>
      <w:color w:val="605E5C"/>
      <w:shd w:val="clear" w:color="auto" w:fill="E1DFDD"/>
    </w:rPr>
  </w:style>
  <w:style w:type="character" w:customStyle="1" w:styleId="28">
    <w:name w:val="正文文本 字符"/>
    <w:basedOn w:val="17"/>
    <w:link w:val="6"/>
    <w:autoRedefine/>
    <w:qFormat/>
    <w:uiPriority w:val="99"/>
    <w:rPr>
      <w:rFonts w:ascii="仿宋_GB2312" w:eastAsia="仿宋_GB2312" w:hAnsiTheme="minorHAnsi" w:cstheme="minorBidi"/>
      <w:sz w:val="30"/>
    </w:rPr>
  </w:style>
  <w:style w:type="paragraph" w:customStyle="1" w:styleId="29">
    <w:name w:val="修订1"/>
    <w:autoRedefine/>
    <w:hidden/>
    <w:semiHidden/>
    <w:qFormat/>
    <w:uiPriority w:val="99"/>
    <w:rPr>
      <w:rFonts w:ascii="Calibri" w:hAnsi="Calibri" w:eastAsia="宋体" w:cs="Times New Roman"/>
      <w:sz w:val="28"/>
      <w:lang w:val="en-US" w:eastAsia="zh-CN" w:bidi="ar-SA"/>
    </w:rPr>
  </w:style>
  <w:style w:type="character" w:customStyle="1" w:styleId="30">
    <w:name w:val="fontstyle01"/>
    <w:basedOn w:val="17"/>
    <w:autoRedefine/>
    <w:qFormat/>
    <w:uiPriority w:val="0"/>
    <w:rPr>
      <w:rFonts w:hint="default" w:ascii="TimesNewRomanPSMT" w:hAnsi="TimesNewRomanPSMT" w:eastAsiaTheme="minorEastAsia" w:cstheme="minorBidi"/>
      <w:color w:val="242021"/>
      <w:sz w:val="16"/>
      <w:szCs w:val="16"/>
    </w:rPr>
  </w:style>
  <w:style w:type="character" w:customStyle="1" w:styleId="31">
    <w:name w:val="批注文字 字符"/>
    <w:basedOn w:val="17"/>
    <w:link w:val="5"/>
    <w:autoRedefine/>
    <w:semiHidden/>
    <w:qFormat/>
    <w:uiPriority w:val="99"/>
    <w:rPr>
      <w:rFonts w:asciiTheme="minorHAnsi" w:hAnsiTheme="minorHAnsi" w:eastAsiaTheme="minorEastAsia" w:cstheme="minorBidi"/>
    </w:rPr>
  </w:style>
  <w:style w:type="character" w:customStyle="1" w:styleId="32">
    <w:name w:val="批注主题 字符"/>
    <w:basedOn w:val="31"/>
    <w:link w:val="14"/>
    <w:autoRedefine/>
    <w:semiHidden/>
    <w:qFormat/>
    <w:uiPriority w:val="99"/>
    <w:rPr>
      <w:rFonts w:asciiTheme="minorHAnsi" w:hAnsiTheme="minorHAnsi" w:eastAsiaTheme="minorEastAsia" w:cstheme="minorBidi"/>
      <w:b/>
      <w:bCs/>
    </w:rPr>
  </w:style>
  <w:style w:type="paragraph" w:styleId="33">
    <w:name w:val="List Paragraph"/>
    <w:basedOn w:val="1"/>
    <w:autoRedefine/>
    <w:qFormat/>
    <w:uiPriority w:val="34"/>
    <w:pPr>
      <w:ind w:firstLine="420" w:firstLineChars="200"/>
    </w:pPr>
  </w:style>
  <w:style w:type="character" w:customStyle="1" w:styleId="34">
    <w:name w:val="未处理的提及3"/>
    <w:basedOn w:val="17"/>
    <w:autoRedefine/>
    <w:semiHidden/>
    <w:unhideWhenUsed/>
    <w:qFormat/>
    <w:uiPriority w:val="99"/>
    <w:rPr>
      <w:rFonts w:asciiTheme="minorHAnsi" w:hAnsiTheme="minorHAnsi" w:eastAsiaTheme="minorEastAsia" w:cstheme="minorBidi"/>
      <w:color w:val="605E5C"/>
      <w:shd w:val="clear" w:color="auto" w:fill="E1DFDD"/>
    </w:rPr>
  </w:style>
  <w:style w:type="character" w:customStyle="1" w:styleId="35">
    <w:name w:val="markedcontent"/>
    <w:basedOn w:val="17"/>
    <w:autoRedefine/>
    <w:qFormat/>
    <w:uiPriority w:val="0"/>
    <w:rPr>
      <w:rFonts w:asciiTheme="minorHAnsi" w:hAnsiTheme="minorHAnsi" w:eastAsiaTheme="minorEastAsia" w:cstheme="minorBidi"/>
    </w:rPr>
  </w:style>
  <w:style w:type="character" w:customStyle="1" w:styleId="36">
    <w:name w:val="批注框文本 字符"/>
    <w:basedOn w:val="17"/>
    <w:link w:val="8"/>
    <w:autoRedefine/>
    <w:semiHidden/>
    <w:qFormat/>
    <w:uiPriority w:val="99"/>
    <w:rPr>
      <w:rFonts w:asciiTheme="minorHAnsi" w:hAnsiTheme="minorHAnsi" w:eastAsiaTheme="minorEastAsia" w:cstheme="minorBidi"/>
      <w:sz w:val="18"/>
      <w:szCs w:val="18"/>
    </w:rPr>
  </w:style>
  <w:style w:type="paragraph" w:customStyle="1" w:styleId="37">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8">
    <w:name w:val="cf01"/>
    <w:basedOn w:val="17"/>
    <w:autoRedefine/>
    <w:qFormat/>
    <w:uiPriority w:val="0"/>
    <w:rPr>
      <w:rFonts w:hint="eastAsia" w:ascii="Microsoft YaHei UI" w:hAnsi="Microsoft YaHei UI" w:eastAsia="Microsoft YaHei UI" w:cstheme="minorBidi"/>
      <w:sz w:val="18"/>
      <w:szCs w:val="18"/>
    </w:rPr>
  </w:style>
  <w:style w:type="character" w:customStyle="1" w:styleId="39">
    <w:name w:val="脚注文本 字符"/>
    <w:basedOn w:val="17"/>
    <w:link w:val="11"/>
    <w:autoRedefine/>
    <w:semiHidden/>
    <w:qFormat/>
    <w:uiPriority w:val="99"/>
    <w:rPr>
      <w:rFonts w:asciiTheme="minorHAnsi" w:hAnsiTheme="minorHAnsi" w:eastAsiaTheme="minorEastAsia" w:cstheme="minorBidi"/>
      <w:sz w:val="18"/>
      <w:szCs w:val="18"/>
    </w:rPr>
  </w:style>
  <w:style w:type="character" w:customStyle="1" w:styleId="40">
    <w:name w:val="标题 3 字符"/>
    <w:basedOn w:val="17"/>
    <w:link w:val="3"/>
    <w:autoRedefine/>
    <w:qFormat/>
    <w:uiPriority w:val="9"/>
    <w:rPr>
      <w:rFonts w:ascii="Times New Roman" w:hAnsi="Times New Roman" w:eastAsia="楷体" w:cs="Times New Roman"/>
      <w:b/>
      <w:bCs/>
      <w:sz w:val="28"/>
      <w:szCs w:val="32"/>
      <w:lang w:val="en-US" w:eastAsia="zh-CN" w:bidi="ar-SA"/>
    </w:rPr>
  </w:style>
  <w:style w:type="character" w:customStyle="1" w:styleId="41">
    <w:name w:val="标题 4 字符"/>
    <w:basedOn w:val="17"/>
    <w:link w:val="4"/>
    <w:autoRedefine/>
    <w:semiHidden/>
    <w:qFormat/>
    <w:uiPriority w:val="0"/>
    <w:rPr>
      <w:rFonts w:asciiTheme="majorHAnsi" w:hAnsiTheme="majorHAnsi" w:eastAsiaTheme="majorEastAsia" w:cstheme="majorBidi"/>
      <w:b/>
      <w:bCs/>
      <w:szCs w:val="28"/>
      <w:lang w:val="en-US" w:eastAsia="zh-CN" w:bidi="ar-SA"/>
    </w:rPr>
  </w:style>
  <w:style w:type="character" w:customStyle="1" w:styleId="42">
    <w:name w:val="正文文本缩进 字符"/>
    <w:basedOn w:val="17"/>
    <w:link w:val="7"/>
    <w:autoRedefine/>
    <w:qFormat/>
    <w:uiPriority w:val="0"/>
    <w:rPr>
      <w:rFonts w:asciiTheme="minorHAnsi" w:hAnsiTheme="minorHAnsi" w:eastAsiaTheme="minorEastAsia" w:cstheme="minorBidi"/>
      <w:lang w:val="en-US" w:eastAsia="zh-CN" w:bidi="ar-SA"/>
    </w:rPr>
  </w:style>
  <w:style w:type="character" w:customStyle="1" w:styleId="43">
    <w:name w:val="HTML 预设格式 字符"/>
    <w:basedOn w:val="17"/>
    <w:link w:val="12"/>
    <w:autoRedefine/>
    <w:qFormat/>
    <w:uiPriority w:val="99"/>
    <w:rPr>
      <w:rFonts w:ascii="宋体" w:hAnsi="宋体" w:cs="宋体" w:eastAsiaTheme="minorEastAsia"/>
      <w:sz w:val="24"/>
      <w:szCs w:val="24"/>
      <w:lang w:val="en-US" w:eastAsia="zh-CN" w:bidi="ar-SA"/>
    </w:rPr>
  </w:style>
  <w:style w:type="paragraph" w:customStyle="1" w:styleId="44">
    <w:name w:val="Revision"/>
    <w:autoRedefine/>
    <w:hidden/>
    <w:unhideWhenUsed/>
    <w:qFormat/>
    <w:uiPriority w:val="99"/>
    <w:rPr>
      <w:rFonts w:ascii="Calibri" w:hAnsi="Calibri" w:eastAsia="宋体" w:cs="Times New Roman"/>
      <w:sz w:val="28"/>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D95156-D5D4-4367-A15D-F4AFA2CE4C7E}">
  <ds:schemaRefs/>
</ds:datastoreItem>
</file>

<file path=docProps/app.xml><?xml version="1.0" encoding="utf-8"?>
<Properties xmlns="http://schemas.openxmlformats.org/officeDocument/2006/extended-properties" xmlns:vt="http://schemas.openxmlformats.org/officeDocument/2006/docPropsVTypes">
  <Template>Normal</Template>
  <Pages>5</Pages>
  <Words>340</Words>
  <Characters>1941</Characters>
  <Lines>16</Lines>
  <Paragraphs>4</Paragraphs>
  <TotalTime>86</TotalTime>
  <ScaleCrop>false</ScaleCrop>
  <LinksUpToDate>false</LinksUpToDate>
  <CharactersWithSpaces>2277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2024-01-15T03:45:00Z</dcterms:created>
  <dc:creator>MRL1387705264</dc:creator>
  <cp:lastModifiedBy>SXY</cp:lastModifiedBy>
  <cp:lastPrinted>2023-04-17T15:14:00Z</cp:lastPrinted>
  <dcterms:modified xsi:type="dcterms:W3CDTF">2024-01-26T03:25:50Z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C89C0B564602424D94A15151CE3DC163_13</vt:lpwstr>
  </property>
</Properties>
</file>