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9E40" w14:textId="3FD812B0" w:rsidR="008A6C83" w:rsidRDefault="008A6C83" w:rsidP="008A6C83">
      <w:pPr>
        <w:pStyle w:val="1"/>
        <w:adjustRightInd w:val="0"/>
        <w:snapToGrid w:val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附件2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>交通、餐饮指引</w:t>
      </w:r>
    </w:p>
    <w:p w14:paraId="5ECAD2AB" w14:textId="77777777" w:rsidR="008A6C83" w:rsidRDefault="008A6C83" w:rsidP="008A6C83">
      <w:r>
        <w:rPr>
          <w:rFonts w:hint="eastAsia"/>
          <w:noProof/>
        </w:rPr>
        <w:drawing>
          <wp:inline distT="0" distB="0" distL="114300" distR="114300" wp14:anchorId="2FC686B5" wp14:editId="6E2A8DD1">
            <wp:extent cx="6299200" cy="7274560"/>
            <wp:effectExtent l="0" t="0" r="6350" b="2540"/>
            <wp:docPr id="1" name="图片 1" descr="会议地点和交通示意图_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议地点和交通示意图_1207"/>
                    <pic:cNvPicPr>
                      <a:picLocks noChangeAspect="1"/>
                    </pic:cNvPicPr>
                  </pic:nvPicPr>
                  <pic:blipFill>
                    <a:blip r:embed="rId5"/>
                    <a:srcRect t="9533" b="1047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备注：</w:t>
      </w:r>
    </w:p>
    <w:p w14:paraId="2600C6A9" w14:textId="77777777" w:rsidR="008A6C83" w:rsidRDefault="008A6C83" w:rsidP="008A6C83">
      <w:pPr>
        <w:numPr>
          <w:ilvl w:val="0"/>
          <w:numId w:val="1"/>
        </w:numPr>
      </w:pPr>
      <w:r>
        <w:rPr>
          <w:rFonts w:hint="eastAsia"/>
        </w:rPr>
        <w:t>南京大学停车场车位较为紧张，请尽量公交或出租车出行。</w:t>
      </w:r>
    </w:p>
    <w:p w14:paraId="06D20163" w14:textId="77777777" w:rsidR="008A6C83" w:rsidRDefault="008A6C83" w:rsidP="008A6C83">
      <w:pPr>
        <w:numPr>
          <w:ilvl w:val="0"/>
          <w:numId w:val="1"/>
        </w:numPr>
      </w:pPr>
      <w:r>
        <w:rPr>
          <w:rFonts w:hint="eastAsia"/>
        </w:rPr>
        <w:t>午餐推荐西苑宾馆2楼或南园综合楼4楼餐厅，可</w:t>
      </w:r>
      <w:proofErr w:type="gramStart"/>
      <w:r>
        <w:rPr>
          <w:rFonts w:hint="eastAsia"/>
        </w:rPr>
        <w:t>刷支付宝</w:t>
      </w:r>
      <w:proofErr w:type="gramEnd"/>
      <w:r>
        <w:rPr>
          <w:rFonts w:hint="eastAsia"/>
        </w:rPr>
        <w:t>及微信。</w:t>
      </w:r>
    </w:p>
    <w:p w14:paraId="6C6F7EC5" w14:textId="1CCEAD39" w:rsidR="00EE5A69" w:rsidRPr="008A6C83" w:rsidRDefault="00EE5A69">
      <w:pPr>
        <w:rPr>
          <w:rFonts w:hint="eastAsia"/>
        </w:rPr>
      </w:pPr>
    </w:p>
    <w:sectPr w:rsidR="00EE5A69" w:rsidRPr="008A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2410"/>
    <w:multiLevelType w:val="singleLevel"/>
    <w:tmpl w:val="33EC2410"/>
    <w:lvl w:ilvl="0">
      <w:start w:val="1"/>
      <w:numFmt w:val="decimal"/>
      <w:suff w:val="nothing"/>
      <w:lvlText w:val="%1、"/>
      <w:lvlJc w:val="left"/>
    </w:lvl>
  </w:abstractNum>
  <w:num w:numId="1" w16cid:durableId="172375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83"/>
    <w:rsid w:val="008A6C83"/>
    <w:rsid w:val="00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0F60"/>
  <w15:chartTrackingRefBased/>
  <w15:docId w15:val="{DF43AA38-B42A-40DE-9187-97BD13E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8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6C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A6C8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2023-12-13T09:54:00Z</dcterms:created>
  <dcterms:modified xsi:type="dcterms:W3CDTF">2023-12-13T09:55:00Z</dcterms:modified>
</cp:coreProperties>
</file>