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520" w:rsidRDefault="002C2520" w:rsidP="002C2520">
      <w:pPr>
        <w:pStyle w:val="a3"/>
        <w:shd w:val="clear" w:color="auto" w:fill="FFFFFF"/>
        <w:spacing w:before="0" w:beforeAutospacing="0" w:after="0" w:afterAutospacing="0" w:line="420" w:lineRule="atLeast"/>
        <w:jc w:val="both"/>
        <w:rPr>
          <w:rFonts w:ascii="黑体" w:eastAsia="黑体" w:hAnsi="黑体"/>
          <w:spacing w:val="9"/>
          <w:sz w:val="32"/>
          <w:szCs w:val="32"/>
        </w:rPr>
      </w:pPr>
      <w:r w:rsidRPr="00A77A9A">
        <w:rPr>
          <w:rFonts w:ascii="黑体" w:eastAsia="黑体" w:hAnsi="黑体"/>
          <w:spacing w:val="9"/>
          <w:sz w:val="32"/>
          <w:szCs w:val="32"/>
        </w:rPr>
        <w:t>附件</w:t>
      </w:r>
      <w:r w:rsidRPr="00A77A9A">
        <w:rPr>
          <w:rFonts w:ascii="黑体" w:eastAsia="黑体" w:hAnsi="黑体" w:hint="eastAsia"/>
          <w:spacing w:val="9"/>
          <w:sz w:val="32"/>
          <w:szCs w:val="32"/>
        </w:rPr>
        <w:t>1</w:t>
      </w:r>
    </w:p>
    <w:p w:rsidR="002C2520" w:rsidRPr="00A77A9A" w:rsidRDefault="002C2520" w:rsidP="002C2520">
      <w:pPr>
        <w:pStyle w:val="a3"/>
        <w:shd w:val="clear" w:color="auto" w:fill="FFFFFF"/>
        <w:spacing w:before="0" w:beforeAutospacing="0" w:after="0" w:afterAutospacing="0" w:line="420" w:lineRule="atLeast"/>
        <w:jc w:val="both"/>
        <w:rPr>
          <w:rFonts w:ascii="黑体" w:eastAsia="黑体" w:hAnsi="黑体"/>
          <w:spacing w:val="9"/>
          <w:sz w:val="32"/>
          <w:szCs w:val="32"/>
        </w:rPr>
      </w:pPr>
    </w:p>
    <w:p w:rsidR="002C2520" w:rsidRPr="00876954" w:rsidRDefault="002C2520" w:rsidP="002C2520">
      <w:pPr>
        <w:widowControl/>
        <w:shd w:val="clear" w:color="auto" w:fill="FFFFFF"/>
        <w:spacing w:after="210"/>
        <w:jc w:val="center"/>
        <w:outlineLvl w:val="0"/>
        <w:rPr>
          <w:rFonts w:ascii="微软雅黑" w:eastAsia="微软雅黑" w:hAnsi="微软雅黑" w:cs="宋体"/>
          <w:b/>
          <w:spacing w:val="8"/>
          <w:kern w:val="36"/>
          <w:sz w:val="33"/>
          <w:szCs w:val="33"/>
        </w:rPr>
      </w:pPr>
      <w:bookmarkStart w:id="0" w:name="_GoBack"/>
      <w:r w:rsidRPr="00876954">
        <w:rPr>
          <w:rFonts w:ascii="微软雅黑" w:eastAsia="微软雅黑" w:hAnsi="微软雅黑" w:cs="宋体" w:hint="eastAsia"/>
          <w:b/>
          <w:spacing w:val="8"/>
          <w:kern w:val="36"/>
          <w:sz w:val="33"/>
          <w:szCs w:val="33"/>
        </w:rPr>
        <w:t>中国科协战略发展部关于申报2023年度“科技智库青年人才计划”的通知</w:t>
      </w:r>
      <w:bookmarkEnd w:id="0"/>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t>各有关单位：</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t>为贯彻落实党的二十大精神，强化科技战略咨询，推动中国科协科技智库建设，激发青年人才创新创造活力，培养凝聚一批思想敏锐、专业扎实的青年战略科技人才队伍，中国科协拟继续实施2023年度科技智库青年人才计划，资助青年人才开展决策咨询课题研究，现将有关事项通知如下。</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Style w:val="a4"/>
          <w:rFonts w:ascii="Microsoft YaHei UI" w:eastAsia="Microsoft YaHei UI" w:hAnsi="Microsoft YaHei UI" w:hint="eastAsia"/>
          <w:spacing w:val="9"/>
          <w:sz w:val="23"/>
          <w:szCs w:val="23"/>
        </w:rPr>
        <w:t>一、项目设置</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t>1.资助方向。主要资助围绕创新人才、创新环境、科技治理、科技外交、科技组织、科技伦理等方向的决策咨询课题研究，具体题目由申报人自行拟定。</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t>2.研究时限。6个月。</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t>3.资助经费。拟通过资助方式实施项目。区分重点项目和一般项目，其中重点项目资助30人，每人5万元；一般项目资助30人，每人3万元。本计划支持和接受仅申报立项而不申请经费资助的课题立项，但须统一遴选、统一验收。仅申报立项而不申请经费资助的课题立项需在项目申报书经费预算部分注明经费为零。</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t>本项目为定额资助。经费超出立项资助经费部分，由各依托单位配套自筹经费解决，项目预算表仅编制中国科协资助经费部分，自筹经费部分由依托单位自行管理。资助经费须专款专用，用于课题研究性支出。</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Style w:val="a4"/>
          <w:rFonts w:ascii="Microsoft YaHei UI" w:eastAsia="Microsoft YaHei UI" w:hAnsi="Microsoft YaHei UI" w:hint="eastAsia"/>
          <w:spacing w:val="9"/>
          <w:sz w:val="23"/>
          <w:szCs w:val="23"/>
        </w:rPr>
        <w:t>二、申报条件</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lastRenderedPageBreak/>
        <w:t>（一）申报人条件</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t>1.拥护党的路线、方针、政策，政治立场坚定，作风廉洁，遵纪守法，具有良好学风，恪守科学道德。</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t>2.在申报课题相关领域具有一定研究专长，具有扎实理论基础和良好的学术研究基础。</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t>3.申报人应为35周岁（含）以下的科技人员，女性可以放宽至40岁，具有中级及以上职称，或具有博士学位（含在读博士、在站博士后，毕业、出站时间应晚于课题研究期限届满时间）。年龄计算时间截至本通知发布日（即男性1987年5月9日以后出生，女性1982年5月9日以后出生，含5月9日）。</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t>4.在读博士、在站博士后申报应由导师同意并在课题实施中予以指导和支持。</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t>5.同一年度同一个申报人只能申请一个课题。</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t>6.已作为课题负责人承担中国科协项目但尚未结题的，不能申请该项目。</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t>（二）依托单位条件</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t>1.依托单位在中华人民共和国境内注册，具有独立法人资格，具有独立承担民事责任的能力。</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t>2.依托单位可以是全国学会、高校、科研院所、企业等机构。</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t>3.依托单位须具备较强研究实力，能够提供开展该领域课题研究工作的必要条件。</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t>4.同等条件下，承担或参与过重大咨询活动的单位优先。</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Style w:val="a4"/>
          <w:rFonts w:ascii="Microsoft YaHei UI" w:eastAsia="Microsoft YaHei UI" w:hAnsi="Microsoft YaHei UI" w:hint="eastAsia"/>
          <w:spacing w:val="9"/>
          <w:sz w:val="23"/>
          <w:szCs w:val="23"/>
        </w:rPr>
        <w:t>三、申报评审程序</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t>（一）申报人通过依托单位进行申报。</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t>（二）申报材料</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lastRenderedPageBreak/>
        <w:t>按要求填写并提交《项目申报书》（附件1）并签字盖章。</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t>1.通过中国科协智慧计财服务平台（nk.cast.org.cn）提交电子版《项目申报书》，流程如下：</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t>（1）首页进行供应商注册后登录，如之前已经注册过可直接登录（参考附件2）；</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t>（2）登录后，选择资助类项目——项目申报，点击“添加项目”，在“指南方向”中选择“2023年度科技智库青年人才计划”（编号：2023XXXXXXXX），在“项目名称”中填写自拟课题名称全称;</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t>（3）在新建的项目中按要求填写各申报项，并将项目申报书（附件）word版及盖章扫描后的PDF版在“任务书附件”栏中进行上传，文件名为“课题名称+课题负责人”；如需上传补充材料，请在“任务书附件”栏中一并上传扫描件。</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t>2.纸质版《项目申报书》通过邮寄方式提交。要求A4纸双面打印，签字盖章处须签字盖章，印制5份并密封文件袋封装，封皮上请注明依托单位名称以及“2023年科技智库青年人才计划”。</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t>（三）截止时间</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t>2023年5月31日17:00（以寄出时间为准），逾期不予受理。</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t>（四）评审确认</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t>中国科协创新战略研究院将负责组织专家进行评审，择优给予资助。入选项目承担单位与中国科协战略发展部和中国科协创新战略研究院共同签订合同，中国科协创新战略研究院按照中国科协相关财务制度、项目管理制度的规定拨付经费，并对项目进行管理。</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Style w:val="a4"/>
          <w:rFonts w:ascii="Microsoft YaHei UI" w:eastAsia="Microsoft YaHei UI" w:hAnsi="Microsoft YaHei UI" w:hint="eastAsia"/>
          <w:spacing w:val="9"/>
          <w:sz w:val="23"/>
          <w:szCs w:val="23"/>
        </w:rPr>
        <w:t>四、成果要求</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lastRenderedPageBreak/>
        <w:t>1.每个课题需完成1篇成果总报告,形成1篇决策咨询建议专报。课题总报告要以服务决策咨询为导向，重在凝练问题和对策建议，不少于3万字。专报内容要有问题、有分析、有数据或案例支撑，并提出有针对性、操作性的政策建议，以服务党和政府科学决策为目标，专报每篇3000字左右。具体要求另行通知。</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t>2.中国科协将对课题研究成果统一编发。</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t>3.所有成果如发表，须经中国科协同意，并注明“中国科协科技智库青年人才计划”字样。</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Style w:val="a4"/>
          <w:rFonts w:ascii="Microsoft YaHei UI" w:eastAsia="Microsoft YaHei UI" w:hAnsi="Microsoft YaHei UI" w:hint="eastAsia"/>
          <w:spacing w:val="9"/>
          <w:sz w:val="23"/>
          <w:szCs w:val="23"/>
        </w:rPr>
        <w:t>五、联系方式</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t>1.项目管理联系人：陈雪松</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t>电话：010-87095880 13522860713</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t>邮寄地址：北京市丰台区中都科技大厦1009室中贸国际工程招标（北京）有限公司</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t>2.中国科协创新战略研究院联系人：</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t>堵泽西 电话：010-68781591</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t>3.申报平台（中国科协智慧计财服务平台）联系人：</w:t>
      </w:r>
    </w:p>
    <w:p w:rsidR="002C2520" w:rsidRDefault="002C2520" w:rsidP="002C2520">
      <w:pPr>
        <w:pStyle w:val="a3"/>
        <w:shd w:val="clear" w:color="auto" w:fill="FFFFFF"/>
        <w:spacing w:before="0" w:beforeAutospacing="0" w:after="0" w:afterAutospacing="0" w:line="420" w:lineRule="atLeast"/>
        <w:jc w:val="both"/>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t>周秀红 电话：13260156238</w:t>
      </w:r>
    </w:p>
    <w:p w:rsidR="002C2520" w:rsidRDefault="002C2520" w:rsidP="002C2520">
      <w:pPr>
        <w:pStyle w:val="a3"/>
        <w:shd w:val="clear" w:color="auto" w:fill="FFFFFF"/>
        <w:spacing w:before="0" w:beforeAutospacing="0" w:after="0" w:afterAutospacing="0" w:line="420" w:lineRule="atLeast"/>
        <w:jc w:val="right"/>
        <w:rPr>
          <w:rFonts w:ascii="Microsoft YaHei UI" w:eastAsia="Microsoft YaHei UI" w:hAnsi="Microsoft YaHei UI"/>
          <w:spacing w:val="8"/>
          <w:sz w:val="26"/>
          <w:szCs w:val="26"/>
        </w:rPr>
      </w:pPr>
      <w:r>
        <w:rPr>
          <w:rFonts w:ascii="Microsoft YaHei UI" w:eastAsia="Microsoft YaHei UI" w:hAnsi="Microsoft YaHei UI" w:hint="eastAsia"/>
          <w:spacing w:val="9"/>
          <w:sz w:val="23"/>
          <w:szCs w:val="23"/>
        </w:rPr>
        <w:t>中国科协战略发展部</w:t>
      </w:r>
    </w:p>
    <w:p w:rsidR="00C036E0" w:rsidRPr="002C2520" w:rsidRDefault="00C036E0"/>
    <w:sectPr w:rsidR="00C036E0" w:rsidRPr="002C25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520"/>
    <w:rsid w:val="002C2520"/>
    <w:rsid w:val="00C03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8D1F4-3989-4922-AEDE-0D6DBB20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5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252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C25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sunlina</dc:creator>
  <cp:keywords/>
  <dc:description/>
  <cp:lastModifiedBy>sunlina</cp:lastModifiedBy>
  <cp:revision>1</cp:revision>
  <dcterms:created xsi:type="dcterms:W3CDTF">2023-05-15T07:45:00Z</dcterms:created>
  <dcterms:modified xsi:type="dcterms:W3CDTF">2023-05-15T07:45:00Z</dcterms:modified>
</cp:coreProperties>
</file>