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93" w:rsidRPr="005667F3" w:rsidRDefault="001E4293" w:rsidP="001E4293">
      <w:pPr>
        <w:spacing w:line="560" w:lineRule="exact"/>
        <w:rPr>
          <w:rFonts w:ascii="仿宋" w:eastAsia="仿宋" w:hAnsi="仿宋"/>
          <w:sz w:val="28"/>
          <w:szCs w:val="28"/>
        </w:rPr>
      </w:pPr>
      <w:r w:rsidRPr="005667F3">
        <w:rPr>
          <w:rFonts w:ascii="仿宋" w:eastAsia="仿宋" w:hAnsi="仿宋"/>
          <w:sz w:val="28"/>
          <w:szCs w:val="28"/>
        </w:rPr>
        <w:t>附</w:t>
      </w:r>
      <w:r w:rsidRPr="005667F3">
        <w:rPr>
          <w:rFonts w:ascii="仿宋" w:eastAsia="仿宋" w:hAnsi="仿宋" w:hint="eastAsia"/>
          <w:sz w:val="28"/>
          <w:szCs w:val="28"/>
        </w:rPr>
        <w:t>件1</w:t>
      </w:r>
    </w:p>
    <w:p w:rsidR="001E4293" w:rsidRPr="005667F3" w:rsidRDefault="001E4293" w:rsidP="001E4293">
      <w:pPr>
        <w:spacing w:afterLines="30" w:after="93" w:line="560" w:lineRule="exact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5667F3">
        <w:rPr>
          <w:rFonts w:ascii="仿宋" w:eastAsia="仿宋" w:hAnsi="仿宋" w:hint="eastAsia"/>
          <w:b/>
          <w:sz w:val="28"/>
          <w:szCs w:val="28"/>
        </w:rPr>
        <w:t>会议议程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560"/>
        <w:gridCol w:w="5852"/>
      </w:tblGrid>
      <w:tr w:rsidR="001E4293" w:rsidRPr="002B78D0" w:rsidTr="00320344">
        <w:trPr>
          <w:trHeight w:val="552"/>
          <w:jc w:val="center"/>
        </w:trPr>
        <w:tc>
          <w:tcPr>
            <w:tcW w:w="533" w:type="pct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bookmarkStart w:id="1" w:name="_Hlk112753257"/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日期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时间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内容</w:t>
            </w:r>
          </w:p>
        </w:tc>
      </w:tr>
      <w:tr w:rsidR="001E4293" w:rsidRPr="002B78D0" w:rsidTr="00320344">
        <w:trPr>
          <w:trHeight w:val="447"/>
          <w:jc w:val="center"/>
        </w:trPr>
        <w:tc>
          <w:tcPr>
            <w:tcW w:w="533" w:type="pct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11.16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全天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会议报到（上海中庚聚龙酒店一楼大堂）</w:t>
            </w:r>
          </w:p>
        </w:tc>
      </w:tr>
      <w:tr w:rsidR="001E4293" w:rsidRPr="002B78D0" w:rsidTr="00320344">
        <w:trPr>
          <w:trHeight w:val="447"/>
          <w:jc w:val="center"/>
        </w:trPr>
        <w:tc>
          <w:tcPr>
            <w:tcW w:w="533" w:type="pct"/>
            <w:vMerge w:val="restart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2B78D0">
              <w:rPr>
                <w:rFonts w:ascii="仿宋" w:eastAsia="仿宋" w:hAnsi="仿宋" w:cs="Times New Roman"/>
                <w:szCs w:val="21"/>
              </w:rPr>
              <w:t>1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.</w:t>
            </w:r>
            <w:r w:rsidRPr="002B78D0">
              <w:rPr>
                <w:rFonts w:ascii="仿宋" w:eastAsia="仿宋" w:hAnsi="仿宋" w:cs="Times New Roman"/>
                <w:szCs w:val="21"/>
              </w:rPr>
              <w:t>17</w:t>
            </w:r>
          </w:p>
        </w:tc>
        <w:tc>
          <w:tcPr>
            <w:tcW w:w="4467" w:type="pct"/>
            <w:gridSpan w:val="2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大会会议议程</w:t>
            </w:r>
          </w:p>
        </w:tc>
      </w:tr>
      <w:tr w:rsidR="001E4293" w:rsidRPr="002B78D0" w:rsidTr="00320344">
        <w:trPr>
          <w:trHeight w:val="422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9:00-</w:t>
            </w:r>
            <w:r w:rsidRPr="002B78D0">
              <w:rPr>
                <w:rFonts w:ascii="仿宋" w:eastAsia="仿宋" w:hAnsi="仿宋" w:cs="Times New Roman"/>
                <w:b/>
                <w:szCs w:val="21"/>
              </w:rPr>
              <w:t>9</w:t>
            </w: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b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开幕式</w:t>
            </w:r>
          </w:p>
        </w:tc>
      </w:tr>
      <w:tr w:rsidR="001E4293" w:rsidRPr="002B78D0" w:rsidTr="00320344">
        <w:trPr>
          <w:trHeight w:val="421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/>
                <w:b/>
                <w:szCs w:val="21"/>
              </w:rPr>
              <w:t>9:3</w:t>
            </w: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0-1</w:t>
            </w:r>
            <w:r>
              <w:rPr>
                <w:rFonts w:ascii="仿宋" w:eastAsia="仿宋" w:hAnsi="仿宋" w:cs="Times New Roman"/>
                <w:b/>
                <w:szCs w:val="21"/>
              </w:rPr>
              <w:t>1</w:t>
            </w: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:</w:t>
            </w:r>
            <w:r>
              <w:rPr>
                <w:rFonts w:ascii="仿宋" w:eastAsia="仿宋" w:hAnsi="仿宋" w:cs="Times New Roman"/>
                <w:b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主题演讲</w:t>
            </w:r>
          </w:p>
        </w:tc>
      </w:tr>
      <w:tr w:rsidR="001E4293" w:rsidRPr="002B78D0" w:rsidTr="00320344">
        <w:trPr>
          <w:trHeight w:val="624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9</w:t>
            </w:r>
            <w:r w:rsidRPr="002B78D0">
              <w:rPr>
                <w:rFonts w:ascii="仿宋" w:eastAsia="仿宋" w:hAnsi="仿宋" w:cs="Times New Roman"/>
                <w:szCs w:val="21"/>
              </w:rPr>
              <w:t>:30-10:00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站城关系的客群视角研究</w:t>
            </w:r>
          </w:p>
          <w:p w:rsidR="001E4293" w:rsidRPr="002B78D0" w:rsidRDefault="001E4293" w:rsidP="00320344">
            <w:pPr>
              <w:outlineLvl w:val="2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——李晓江，中国城市规划设计研究院原院长</w:t>
            </w:r>
          </w:p>
        </w:tc>
      </w:tr>
      <w:tr w:rsidR="001E4293" w:rsidRPr="002B78D0" w:rsidTr="00320344">
        <w:trPr>
          <w:trHeight w:val="624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10:00-10: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对我国综合客运枢纽协同发展的思考——以京津冀城市群为例</w:t>
            </w:r>
          </w:p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——李斌，交通运输部公路科学研究院副院长</w:t>
            </w:r>
          </w:p>
        </w:tc>
      </w:tr>
      <w:tr w:rsidR="001E4293" w:rsidRPr="002B78D0" w:rsidTr="00320344">
        <w:trPr>
          <w:trHeight w:val="624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10: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0-11:</w:t>
            </w:r>
            <w:r w:rsidRPr="002B78D0">
              <w:rPr>
                <w:rFonts w:ascii="仿宋" w:eastAsia="仿宋" w:hAnsi="仿宋" w:cs="Times New Roman"/>
                <w:szCs w:val="21"/>
              </w:rPr>
              <w:t>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腾讯智慧交通探索与实践</w:t>
            </w:r>
          </w:p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——施雪松，腾讯智慧交通副总裁</w:t>
            </w:r>
          </w:p>
        </w:tc>
      </w:tr>
      <w:tr w:rsidR="001E4293" w:rsidRPr="002B78D0" w:rsidTr="00320344">
        <w:trPr>
          <w:trHeight w:val="569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11:</w:t>
            </w:r>
            <w:r w:rsidRPr="002B78D0">
              <w:rPr>
                <w:rFonts w:ascii="仿宋" w:eastAsia="仿宋" w:hAnsi="仿宋" w:cs="Times New Roman"/>
                <w:szCs w:val="21"/>
              </w:rPr>
              <w:t>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0-1</w:t>
            </w:r>
            <w:r w:rsidRPr="002B78D0">
              <w:rPr>
                <w:rFonts w:ascii="仿宋" w:eastAsia="仿宋" w:hAnsi="仿宋" w:cs="Times New Roman"/>
                <w:szCs w:val="21"/>
              </w:rPr>
              <w:t>1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新阶段 新格局 新理念——上海城市综合交通规划实践</w:t>
            </w:r>
          </w:p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——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薛美根，上海市城乡建设和交通发展研究院院长</w:t>
            </w:r>
          </w:p>
        </w:tc>
      </w:tr>
      <w:tr w:rsidR="001E4293" w:rsidRPr="002B78D0" w:rsidTr="00320344">
        <w:trPr>
          <w:trHeight w:val="421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  <w:highlight w:val="yellow"/>
              </w:rPr>
            </w:pPr>
          </w:p>
        </w:tc>
        <w:tc>
          <w:tcPr>
            <w:tcW w:w="4467" w:type="pct"/>
            <w:gridSpan w:val="2"/>
            <w:shd w:val="clear" w:color="auto" w:fill="auto"/>
            <w:vAlign w:val="center"/>
          </w:tcPr>
          <w:p w:rsidR="001E4293" w:rsidRPr="002B78D0" w:rsidRDefault="001E4293" w:rsidP="00320344">
            <w:pPr>
              <w:ind w:left="422" w:hangingChars="200" w:hanging="422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午休</w:t>
            </w:r>
          </w:p>
        </w:tc>
      </w:tr>
      <w:tr w:rsidR="001E4293" w:rsidRPr="002B78D0" w:rsidTr="00320344">
        <w:trPr>
          <w:trHeight w:val="413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1</w:t>
            </w:r>
            <w:r w:rsidRPr="002B78D0">
              <w:rPr>
                <w:rFonts w:ascii="仿宋" w:eastAsia="仿宋" w:hAnsi="仿宋" w:cs="Times New Roman"/>
                <w:b/>
                <w:szCs w:val="21"/>
              </w:rPr>
              <w:t>4</w:t>
            </w: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b/>
                <w:szCs w:val="21"/>
              </w:rPr>
              <w:t>0</w:t>
            </w: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0-</w:t>
            </w:r>
            <w:r w:rsidRPr="002B78D0">
              <w:rPr>
                <w:rFonts w:ascii="仿宋" w:eastAsia="仿宋" w:hAnsi="仿宋" w:cs="Times New Roman"/>
                <w:b/>
                <w:szCs w:val="21"/>
              </w:rPr>
              <w:t>17:30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ind w:left="422" w:hangingChars="200" w:hanging="422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主题演讲</w:t>
            </w:r>
          </w:p>
        </w:tc>
      </w:tr>
      <w:tr w:rsidR="001E4293" w:rsidRPr="002B78D0" w:rsidTr="00320344">
        <w:trPr>
          <w:trHeight w:val="624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14:</w:t>
            </w:r>
            <w:r w:rsidRPr="002B78D0">
              <w:rPr>
                <w:rFonts w:ascii="仿宋" w:eastAsia="仿宋" w:hAnsi="仿宋" w:cs="Times New Roman"/>
                <w:szCs w:val="21"/>
              </w:rPr>
              <w:t>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0-1</w:t>
            </w:r>
            <w:r w:rsidRPr="002B78D0">
              <w:rPr>
                <w:rFonts w:ascii="仿宋" w:eastAsia="仿宋" w:hAnsi="仿宋" w:cs="Times New Roman"/>
                <w:szCs w:val="21"/>
              </w:rPr>
              <w:t>4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城市道路货车通行精细化管理</w:t>
            </w:r>
          </w:p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——孙正良，</w:t>
            </w:r>
            <w:r w:rsidRPr="002B78D0">
              <w:rPr>
                <w:rFonts w:ascii="仿宋" w:eastAsia="仿宋" w:hAnsi="仿宋" w:cs="Times New Roman"/>
                <w:szCs w:val="21"/>
              </w:rPr>
              <w:t>公安部交通管理科学研究所所长</w:t>
            </w:r>
          </w:p>
        </w:tc>
      </w:tr>
      <w:tr w:rsidR="001E4293" w:rsidRPr="002B78D0" w:rsidTr="00320344">
        <w:trPr>
          <w:trHeight w:val="624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2B78D0">
              <w:rPr>
                <w:rFonts w:ascii="仿宋" w:eastAsia="仿宋" w:hAnsi="仿宋" w:cs="Times New Roman"/>
                <w:szCs w:val="21"/>
              </w:rPr>
              <w:t>4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0-1</w:t>
            </w:r>
            <w:r w:rsidRPr="002B78D0">
              <w:rPr>
                <w:rFonts w:ascii="仿宋" w:eastAsia="仿宋" w:hAnsi="仿宋" w:cs="Times New Roman"/>
                <w:szCs w:val="21"/>
              </w:rPr>
              <w:t>5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“双碳”目标下的城市交通低碳发展</w:t>
            </w:r>
          </w:p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——伍速锋，</w:t>
            </w:r>
            <w:r w:rsidRPr="002B78D0">
              <w:rPr>
                <w:rFonts w:ascii="仿宋" w:eastAsia="仿宋" w:hAnsi="仿宋" w:cs="Times New Roman"/>
                <w:szCs w:val="21"/>
              </w:rPr>
              <w:t>中国城市规划设计研究院城市交通研究分院院长助理</w:t>
            </w:r>
          </w:p>
        </w:tc>
      </w:tr>
      <w:tr w:rsidR="001E4293" w:rsidRPr="002B78D0" w:rsidTr="00320344">
        <w:trPr>
          <w:trHeight w:val="624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2B78D0">
              <w:rPr>
                <w:rFonts w:ascii="仿宋" w:eastAsia="仿宋" w:hAnsi="仿宋" w:cs="Times New Roman"/>
                <w:szCs w:val="21"/>
              </w:rPr>
              <w:t>5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0-1</w:t>
            </w:r>
            <w:r w:rsidRPr="002B78D0">
              <w:rPr>
                <w:rFonts w:ascii="仿宋" w:eastAsia="仿宋" w:hAnsi="仿宋" w:cs="Times New Roman"/>
                <w:szCs w:val="21"/>
              </w:rPr>
              <w:t>5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城市道路时空资源深度挖掘：从理论到实践</w:t>
            </w:r>
          </w:p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——马万经，同济大学交通运输工程学院党委书记</w:t>
            </w:r>
          </w:p>
        </w:tc>
      </w:tr>
      <w:tr w:rsidR="001E4293" w:rsidRPr="002B78D0" w:rsidTr="00320344">
        <w:trPr>
          <w:trHeight w:val="624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2B78D0">
              <w:rPr>
                <w:rFonts w:ascii="仿宋" w:eastAsia="仿宋" w:hAnsi="仿宋" w:cs="Times New Roman"/>
                <w:szCs w:val="21"/>
              </w:rPr>
              <w:t>5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0-1</w:t>
            </w:r>
            <w:r w:rsidRPr="002B78D0">
              <w:rPr>
                <w:rFonts w:ascii="仿宋" w:eastAsia="仿宋" w:hAnsi="仿宋" w:cs="Times New Roman"/>
                <w:szCs w:val="21"/>
              </w:rPr>
              <w:t>6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更高层次、更大力度深入推进城市停车建设与治理</w:t>
            </w:r>
          </w:p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——程世东，</w:t>
            </w:r>
            <w:r w:rsidRPr="002B78D0">
              <w:rPr>
                <w:rFonts w:ascii="仿宋" w:eastAsia="仿宋" w:hAnsi="仿宋" w:cs="Times New Roman"/>
                <w:szCs w:val="21"/>
              </w:rPr>
              <w:t>国家发展改革委综合运输研究所城市交通中心主任</w:t>
            </w:r>
          </w:p>
        </w:tc>
      </w:tr>
      <w:tr w:rsidR="001E4293" w:rsidRPr="002B78D0" w:rsidTr="00320344">
        <w:trPr>
          <w:trHeight w:val="441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2B78D0">
              <w:rPr>
                <w:rFonts w:ascii="仿宋" w:eastAsia="仿宋" w:hAnsi="仿宋" w:cs="Times New Roman"/>
                <w:szCs w:val="21"/>
              </w:rPr>
              <w:t>6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0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0-1</w:t>
            </w:r>
            <w:r w:rsidRPr="002B78D0">
              <w:rPr>
                <w:rFonts w:ascii="仿宋" w:eastAsia="仿宋" w:hAnsi="仿宋" w:cs="Times New Roman"/>
                <w:szCs w:val="21"/>
              </w:rPr>
              <w:t>6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ind w:left="420" w:hangingChars="200" w:hanging="420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数据驱动的新能源汽车碳排放核算方法及技术路径</w:t>
            </w:r>
          </w:p>
          <w:p w:rsidR="001E4293" w:rsidRPr="002B78D0" w:rsidRDefault="001E4293" w:rsidP="00320344">
            <w:pPr>
              <w:ind w:left="420" w:hangingChars="200" w:hanging="420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——王震坡，北京理工大学教授</w:t>
            </w:r>
          </w:p>
        </w:tc>
      </w:tr>
      <w:tr w:rsidR="001E4293" w:rsidRPr="002B78D0" w:rsidTr="00320344">
        <w:trPr>
          <w:trHeight w:val="624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2B78D0">
              <w:rPr>
                <w:rFonts w:ascii="仿宋" w:eastAsia="仿宋" w:hAnsi="仿宋" w:cs="Times New Roman"/>
                <w:szCs w:val="21"/>
              </w:rPr>
              <w:t>6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3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0-1</w:t>
            </w:r>
            <w:r w:rsidRPr="002B78D0">
              <w:rPr>
                <w:rFonts w:ascii="仿宋" w:eastAsia="仿宋" w:hAnsi="仿宋" w:cs="Times New Roman"/>
                <w:szCs w:val="21"/>
              </w:rPr>
              <w:t>7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:</w:t>
            </w:r>
            <w:r w:rsidRPr="002B78D0">
              <w:rPr>
                <w:rFonts w:ascii="仿宋" w:eastAsia="仿宋" w:hAnsi="仿宋" w:cs="Times New Roman"/>
                <w:szCs w:val="21"/>
              </w:rPr>
              <w:t>30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行业发展研讨</w:t>
            </w:r>
          </w:p>
        </w:tc>
      </w:tr>
      <w:bookmarkEnd w:id="1"/>
    </w:tbl>
    <w:p w:rsidR="001E4293" w:rsidRPr="005667F3" w:rsidRDefault="001E4293" w:rsidP="001E4293">
      <w:pPr>
        <w:spacing w:line="360" w:lineRule="auto"/>
        <w:jc w:val="center"/>
        <w:outlineLvl w:val="2"/>
        <w:rPr>
          <w:rFonts w:ascii="Calibri" w:eastAsia="宋体" w:hAnsi="Calibri" w:cs="Times New Roman"/>
          <w:b/>
          <w:sz w:val="24"/>
        </w:rPr>
      </w:pPr>
    </w:p>
    <w:p w:rsidR="001E4293" w:rsidRPr="005667F3" w:rsidRDefault="001E4293" w:rsidP="001E4293">
      <w:pPr>
        <w:spacing w:line="360" w:lineRule="auto"/>
        <w:jc w:val="center"/>
        <w:outlineLvl w:val="2"/>
        <w:rPr>
          <w:rFonts w:ascii="Calibri" w:eastAsia="宋体" w:hAnsi="Calibri" w:cs="Times New Roman"/>
          <w:b/>
          <w:sz w:val="24"/>
        </w:rPr>
      </w:pPr>
    </w:p>
    <w:p w:rsidR="001E4293" w:rsidRDefault="001E4293" w:rsidP="001E4293">
      <w:pPr>
        <w:spacing w:line="360" w:lineRule="auto"/>
        <w:jc w:val="center"/>
        <w:outlineLvl w:val="2"/>
        <w:rPr>
          <w:rFonts w:ascii="Calibri" w:eastAsia="宋体" w:hAnsi="Calibri" w:cs="Times New Roman"/>
          <w:b/>
          <w:sz w:val="24"/>
        </w:rPr>
      </w:pPr>
    </w:p>
    <w:p w:rsidR="001E4293" w:rsidRPr="005667F3" w:rsidRDefault="001E4293" w:rsidP="001E4293">
      <w:pPr>
        <w:spacing w:line="360" w:lineRule="auto"/>
        <w:jc w:val="center"/>
        <w:outlineLvl w:val="2"/>
        <w:rPr>
          <w:rFonts w:ascii="Calibri" w:eastAsia="宋体" w:hAnsi="Calibri" w:cs="Times New Roman"/>
          <w:b/>
          <w:sz w:val="24"/>
        </w:rPr>
      </w:pPr>
    </w:p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560"/>
        <w:gridCol w:w="5852"/>
      </w:tblGrid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日期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时间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内容</w:t>
            </w:r>
          </w:p>
        </w:tc>
      </w:tr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Merge w:val="restart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2B78D0">
              <w:rPr>
                <w:rFonts w:ascii="仿宋" w:eastAsia="仿宋" w:hAnsi="仿宋" w:cs="Times New Roman"/>
                <w:szCs w:val="21"/>
              </w:rPr>
              <w:t>1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.</w:t>
            </w:r>
            <w:r w:rsidRPr="002B78D0">
              <w:rPr>
                <w:rFonts w:ascii="仿宋" w:eastAsia="仿宋" w:hAnsi="仿宋" w:cs="Times New Roman"/>
                <w:szCs w:val="21"/>
              </w:rPr>
              <w:t>18</w:t>
            </w:r>
          </w:p>
        </w:tc>
        <w:tc>
          <w:tcPr>
            <w:tcW w:w="4467" w:type="pct"/>
            <w:gridSpan w:val="2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分组学术交流总体布局</w:t>
            </w:r>
          </w:p>
        </w:tc>
      </w:tr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b/>
                <w:szCs w:val="21"/>
              </w:rPr>
              <w:t>9:</w:t>
            </w:r>
            <w:r w:rsidRPr="002B78D0">
              <w:rPr>
                <w:rFonts w:ascii="仿宋" w:eastAsia="仿宋" w:hAnsi="仿宋" w:cs="Times New Roman"/>
                <w:b/>
                <w:szCs w:val="21"/>
              </w:rPr>
              <w:t>00-12:00</w:t>
            </w: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widowControl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专题论坛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1：都市圈一体化与区域交通规划</w:t>
            </w:r>
          </w:p>
        </w:tc>
      </w:tr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专题论坛2：中国智能交通发展的现状、反思与展望</w:t>
            </w:r>
          </w:p>
        </w:tc>
      </w:tr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专题论坛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3：碳中和目标下交通低碳减排</w:t>
            </w:r>
          </w:p>
        </w:tc>
      </w:tr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专题论坛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4：中国未来交通发展面临的挑战和对策</w:t>
            </w:r>
          </w:p>
        </w:tc>
      </w:tr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/>
                <w:szCs w:val="21"/>
              </w:rPr>
              <w:t>专题论坛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5：</w:t>
            </w:r>
            <w:r w:rsidRPr="002B78D0">
              <w:rPr>
                <w:rFonts w:ascii="仿宋" w:eastAsia="仿宋" w:hAnsi="仿宋" w:cs="Times New Roman" w:hint="eastAsia"/>
              </w:rPr>
              <w:t>城市老城区交通研究及实践</w:t>
            </w:r>
          </w:p>
        </w:tc>
      </w:tr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综合论坛1：交通青年学者论坛</w:t>
            </w:r>
          </w:p>
        </w:tc>
      </w:tr>
      <w:tr w:rsidR="001E4293" w:rsidRPr="002B78D0" w:rsidTr="00320344">
        <w:trPr>
          <w:trHeight w:hRule="exact" w:val="567"/>
          <w:jc w:val="center"/>
        </w:trPr>
        <w:tc>
          <w:tcPr>
            <w:tcW w:w="533" w:type="pct"/>
            <w:vMerge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:rsidR="001E4293" w:rsidRPr="002B78D0" w:rsidRDefault="001E4293" w:rsidP="00320344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527" w:type="pct"/>
            <w:shd w:val="clear" w:color="auto" w:fill="auto"/>
            <w:vAlign w:val="center"/>
          </w:tcPr>
          <w:p w:rsidR="001E4293" w:rsidRPr="002B78D0" w:rsidRDefault="001E4293" w:rsidP="00320344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2B78D0">
              <w:rPr>
                <w:rFonts w:ascii="仿宋" w:eastAsia="仿宋" w:hAnsi="仿宋" w:cs="Times New Roman" w:hint="eastAsia"/>
                <w:szCs w:val="21"/>
              </w:rPr>
              <w:t>综合论坛</w:t>
            </w:r>
            <w:r w:rsidRPr="002B78D0">
              <w:rPr>
                <w:rFonts w:ascii="仿宋" w:eastAsia="仿宋" w:hAnsi="仿宋" w:cs="Times New Roman"/>
                <w:szCs w:val="21"/>
              </w:rPr>
              <w:t>2：</w:t>
            </w:r>
            <w:r w:rsidRPr="002B78D0">
              <w:rPr>
                <w:rFonts w:ascii="仿宋" w:eastAsia="仿宋" w:hAnsi="仿宋" w:cs="Times New Roman" w:hint="eastAsia"/>
                <w:szCs w:val="21"/>
              </w:rPr>
              <w:t>年会征文宣讲论文</w:t>
            </w:r>
          </w:p>
        </w:tc>
      </w:tr>
    </w:tbl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p w:rsidR="001E4293" w:rsidRPr="005667F3" w:rsidRDefault="001E4293" w:rsidP="001E4293">
      <w:pPr>
        <w:snapToGrid w:val="0"/>
        <w:spacing w:line="396" w:lineRule="auto"/>
        <w:rPr>
          <w:rFonts w:ascii="Calibri" w:eastAsia="仿宋" w:hAnsi="Calibri" w:cs="Times New Roman"/>
          <w:b/>
          <w:sz w:val="28"/>
          <w:szCs w:val="28"/>
        </w:rPr>
      </w:pPr>
    </w:p>
    <w:p w:rsidR="00914903" w:rsidRPr="001E4293" w:rsidRDefault="00914903"/>
    <w:sectPr w:rsidR="00914903" w:rsidRPr="001E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93"/>
    <w:rsid w:val="001E4293"/>
    <w:rsid w:val="009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30BB7-F40B-4DB3-8F80-88D51F9A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2022-10-25T09:26:00Z</dcterms:created>
  <dcterms:modified xsi:type="dcterms:W3CDTF">2022-10-25T09:26:00Z</dcterms:modified>
</cp:coreProperties>
</file>