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700DB" w14:textId="77777777" w:rsidR="00E958B9" w:rsidRDefault="00E958B9" w:rsidP="00E958B9">
      <w:pPr>
        <w:pStyle w:val="a7"/>
        <w:adjustRightInd w:val="0"/>
        <w:snapToGrid w:val="0"/>
        <w:spacing w:line="440" w:lineRule="exact"/>
        <w:jc w:val="lef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3</w:t>
      </w:r>
    </w:p>
    <w:p w14:paraId="03A8A09D" w14:textId="77777777" w:rsidR="00E958B9" w:rsidRDefault="00E958B9" w:rsidP="00E958B9">
      <w:pPr>
        <w:pStyle w:val="a7"/>
        <w:adjustRightInd w:val="0"/>
        <w:snapToGrid w:val="0"/>
        <w:spacing w:line="440" w:lineRule="exact"/>
        <w:jc w:val="left"/>
        <w:rPr>
          <w:rFonts w:ascii="黑体" w:eastAsia="黑体" w:hAnsi="黑体"/>
          <w:sz w:val="32"/>
          <w:szCs w:val="32"/>
        </w:rPr>
      </w:pPr>
    </w:p>
    <w:p w14:paraId="77264C59" w14:textId="77777777" w:rsidR="00E958B9" w:rsidRPr="00473788" w:rsidRDefault="00E958B9" w:rsidP="00E958B9">
      <w:pPr>
        <w:pStyle w:val="a9"/>
        <w:shd w:val="clear" w:color="auto" w:fill="FFFFFF"/>
        <w:spacing w:before="0" w:beforeAutospacing="0" w:after="0" w:afterAutospacing="0"/>
        <w:jc w:val="center"/>
        <w:rPr>
          <w:rFonts w:ascii="小标宋" w:eastAsia="小标宋" w:hAnsi="小标宋" w:cs="小标宋"/>
          <w:color w:val="000000"/>
          <w:spacing w:val="-8"/>
          <w:kern w:val="2"/>
          <w:sz w:val="44"/>
          <w:szCs w:val="44"/>
        </w:rPr>
      </w:pPr>
      <w:r w:rsidRPr="00473788">
        <w:rPr>
          <w:rFonts w:ascii="小标宋" w:eastAsia="小标宋" w:hAnsi="小标宋" w:cs="小标宋" w:hint="eastAsia"/>
          <w:color w:val="000000"/>
          <w:spacing w:val="-8"/>
          <w:kern w:val="2"/>
          <w:sz w:val="44"/>
          <w:szCs w:val="44"/>
        </w:rPr>
        <w:t>历年发布的重大科学问题</w:t>
      </w:r>
      <w:r w:rsidRPr="00473788">
        <w:rPr>
          <w:rFonts w:ascii="小标宋" w:eastAsia="小标宋" w:hAnsi="小标宋" w:cs="小标宋"/>
          <w:color w:val="000000"/>
          <w:spacing w:val="-8"/>
          <w:kern w:val="2"/>
          <w:sz w:val="44"/>
          <w:szCs w:val="44"/>
        </w:rPr>
        <w:t>和工程技术难题</w:t>
      </w:r>
    </w:p>
    <w:p w14:paraId="134BDDB5" w14:textId="77777777" w:rsidR="00E958B9" w:rsidRDefault="00E958B9" w:rsidP="00E958B9">
      <w:pPr>
        <w:pStyle w:val="a9"/>
        <w:shd w:val="clear" w:color="auto" w:fill="FFFFFF"/>
        <w:spacing w:before="0" w:beforeAutospacing="0" w:after="0" w:afterAutospacing="0"/>
        <w:rPr>
          <w:rStyle w:val="aa"/>
          <w:rFonts w:ascii="Arial" w:hAnsi="Arial" w:cs="Arial"/>
          <w:color w:val="191919"/>
        </w:rPr>
      </w:pPr>
    </w:p>
    <w:p w14:paraId="60852778" w14:textId="77777777" w:rsidR="00E958B9" w:rsidRPr="00473788" w:rsidRDefault="00E958B9" w:rsidP="00E958B9">
      <w:pPr>
        <w:pStyle w:val="a9"/>
        <w:shd w:val="clear" w:color="auto" w:fill="FFFFFF"/>
        <w:spacing w:before="0" w:beforeAutospacing="0" w:after="0" w:afterAutospacing="0"/>
        <w:rPr>
          <w:rStyle w:val="aa"/>
          <w:rFonts w:ascii="Arial" w:hAnsi="Arial" w:cs="Arial"/>
          <w:color w:val="191919"/>
          <w:sz w:val="28"/>
          <w:szCs w:val="28"/>
        </w:rPr>
      </w:pPr>
      <w:r w:rsidRPr="00473788">
        <w:rPr>
          <w:rStyle w:val="aa"/>
          <w:rFonts w:ascii="Arial" w:hAnsi="Arial" w:cs="Arial" w:hint="eastAsia"/>
          <w:color w:val="191919"/>
          <w:sz w:val="28"/>
          <w:szCs w:val="28"/>
        </w:rPr>
        <w:t>2020</w:t>
      </w:r>
      <w:r w:rsidRPr="00473788">
        <w:rPr>
          <w:rStyle w:val="aa"/>
          <w:rFonts w:ascii="Arial" w:hAnsi="Arial" w:cs="Arial" w:hint="eastAsia"/>
          <w:color w:val="191919"/>
          <w:sz w:val="28"/>
          <w:szCs w:val="28"/>
        </w:rPr>
        <w:t>年度</w:t>
      </w:r>
      <w:r w:rsidRPr="00473788">
        <w:rPr>
          <w:rStyle w:val="aa"/>
          <w:rFonts w:ascii="Arial" w:hAnsi="Arial" w:cs="Arial" w:hint="eastAsia"/>
          <w:color w:val="191919"/>
          <w:sz w:val="28"/>
          <w:szCs w:val="28"/>
        </w:rPr>
        <w:t>20</w:t>
      </w:r>
      <w:r w:rsidRPr="00473788">
        <w:rPr>
          <w:rStyle w:val="aa"/>
          <w:rFonts w:ascii="Arial" w:hAnsi="Arial" w:cs="Arial" w:hint="eastAsia"/>
          <w:color w:val="191919"/>
          <w:sz w:val="28"/>
          <w:szCs w:val="28"/>
        </w:rPr>
        <w:t>个重大科学问题和工程技术难题</w:t>
      </w:r>
    </w:p>
    <w:tbl>
      <w:tblPr>
        <w:tblStyle w:val="ab"/>
        <w:tblW w:w="0" w:type="auto"/>
        <w:tblLook w:val="04A0" w:firstRow="1" w:lastRow="0" w:firstColumn="1" w:lastColumn="0" w:noHBand="0" w:noVBand="1"/>
      </w:tblPr>
      <w:tblGrid>
        <w:gridCol w:w="2460"/>
        <w:gridCol w:w="5842"/>
      </w:tblGrid>
      <w:tr w:rsidR="00E958B9" w14:paraId="387651CC" w14:textId="77777777" w:rsidTr="00A42C3C">
        <w:trPr>
          <w:trHeight w:val="526"/>
        </w:trPr>
        <w:tc>
          <w:tcPr>
            <w:tcW w:w="8528" w:type="dxa"/>
            <w:gridSpan w:val="2"/>
            <w:vAlign w:val="center"/>
          </w:tcPr>
          <w:p w14:paraId="6F4801B4" w14:textId="77777777" w:rsidR="00E958B9" w:rsidRDefault="00E958B9" w:rsidP="00A42C3C">
            <w:pPr>
              <w:pStyle w:val="a9"/>
              <w:jc w:val="both"/>
              <w:rPr>
                <w:rStyle w:val="aa"/>
                <w:rFonts w:ascii="Arial" w:hAnsi="Arial" w:cs="Arial"/>
                <w:color w:val="191919"/>
              </w:rPr>
            </w:pPr>
            <w:r>
              <w:rPr>
                <w:rStyle w:val="aa"/>
                <w:rFonts w:ascii="Arial" w:hAnsi="Arial" w:cs="Arial" w:hint="eastAsia"/>
                <w:color w:val="191919"/>
              </w:rPr>
              <w:t>10</w:t>
            </w:r>
            <w:r>
              <w:rPr>
                <w:rStyle w:val="aa"/>
                <w:rFonts w:ascii="Arial" w:hAnsi="Arial" w:cs="Arial" w:hint="eastAsia"/>
                <w:color w:val="191919"/>
              </w:rPr>
              <w:t>个前沿科学问题</w:t>
            </w:r>
          </w:p>
        </w:tc>
      </w:tr>
      <w:tr w:rsidR="00E958B9" w14:paraId="7E9E097B" w14:textId="77777777" w:rsidTr="00A42C3C">
        <w:tc>
          <w:tcPr>
            <w:tcW w:w="2518" w:type="dxa"/>
            <w:vAlign w:val="center"/>
          </w:tcPr>
          <w:p w14:paraId="2E2CDF3E"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问题1：冠状病毒</w:t>
            </w:r>
            <w:proofErr w:type="gramStart"/>
            <w:r w:rsidRPr="00263306">
              <w:rPr>
                <w:rFonts w:asciiTheme="minorEastAsia" w:eastAsiaTheme="minorEastAsia" w:hAnsiTheme="minorEastAsia" w:cs="Arial"/>
                <w:b/>
                <w:bCs/>
                <w:color w:val="333333"/>
                <w:sz w:val="21"/>
                <w:szCs w:val="21"/>
                <w:shd w:val="clear" w:color="auto" w:fill="FFFFFF"/>
              </w:rPr>
              <w:t>跨种传播</w:t>
            </w:r>
            <w:proofErr w:type="gramEnd"/>
            <w:r w:rsidRPr="00263306">
              <w:rPr>
                <w:rFonts w:asciiTheme="minorEastAsia" w:eastAsiaTheme="minorEastAsia" w:hAnsiTheme="minorEastAsia" w:cs="Arial"/>
                <w:b/>
                <w:bCs/>
                <w:color w:val="333333"/>
                <w:sz w:val="21"/>
                <w:szCs w:val="21"/>
                <w:shd w:val="clear" w:color="auto" w:fill="FFFFFF"/>
              </w:rPr>
              <w:t>的生态学机制是什么？</w:t>
            </w:r>
          </w:p>
        </w:tc>
        <w:tc>
          <w:tcPr>
            <w:tcW w:w="6010" w:type="dxa"/>
          </w:tcPr>
          <w:p w14:paraId="0A7D2917"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目前新冠肺炎在全球肆虐。病毒学家曾多次警示冠状病毒跨物种传播是大概率事件。蝙蝠等野生动物携带冠状病毒的本底情况以及野生动物如何突破生态和生理屏障发生</w:t>
            </w:r>
            <w:proofErr w:type="gramStart"/>
            <w:r w:rsidRPr="00456C25">
              <w:rPr>
                <w:rFonts w:ascii="仿宋" w:eastAsia="仿宋" w:hAnsi="仿宋" w:cs="Arial"/>
                <w:color w:val="191919"/>
                <w:sz w:val="21"/>
                <w:szCs w:val="21"/>
                <w:shd w:val="clear" w:color="auto" w:fill="FFFFFF"/>
              </w:rPr>
              <w:t>跨种传播</w:t>
            </w:r>
            <w:proofErr w:type="gramEnd"/>
            <w:r w:rsidRPr="00456C25">
              <w:rPr>
                <w:rFonts w:ascii="仿宋" w:eastAsia="仿宋" w:hAnsi="仿宋" w:cs="Arial"/>
                <w:color w:val="191919"/>
                <w:sz w:val="21"/>
                <w:szCs w:val="21"/>
                <w:shd w:val="clear" w:color="auto" w:fill="FFFFFF"/>
              </w:rPr>
              <w:t>和感染，在科学层面都尚不清晰。该问题对于揭示冠状病毒跨物种的传播机制和预防未来冠状病毒导致的流行病具有重要意义。</w:t>
            </w:r>
          </w:p>
        </w:tc>
      </w:tr>
      <w:tr w:rsidR="00E958B9" w14:paraId="75EB361C" w14:textId="77777777" w:rsidTr="00A42C3C">
        <w:tc>
          <w:tcPr>
            <w:tcW w:w="2518" w:type="dxa"/>
            <w:vAlign w:val="center"/>
          </w:tcPr>
          <w:p w14:paraId="0FDEA162"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问题2：引力波将如何揭示宇宙奥秘？</w:t>
            </w:r>
          </w:p>
        </w:tc>
        <w:tc>
          <w:tcPr>
            <w:tcW w:w="6010" w:type="dxa"/>
          </w:tcPr>
          <w:p w14:paraId="6AE1DD14"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自2015年首次直接探测到引力波以来，引力波已迅速成为国际上基础物理与天体物理前沿研究的热点，预计十余年内宇宙起源问题将有取得重大突破的历史机遇。引力波打开了观测宇宙的一扇新窗户，通过观测引力波源在宇宙中的产生与分布，有望解答广义相对论与粒子物理的标准模型所遗留下来的深层次科学问题，从而加深对自然界的理解。</w:t>
            </w:r>
          </w:p>
        </w:tc>
      </w:tr>
      <w:tr w:rsidR="00E958B9" w14:paraId="03D257EC" w14:textId="77777777" w:rsidTr="00A42C3C">
        <w:tc>
          <w:tcPr>
            <w:tcW w:w="2518" w:type="dxa"/>
            <w:vAlign w:val="center"/>
          </w:tcPr>
          <w:p w14:paraId="5B87B519"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问题3：地球物质是如何演化与循环的？</w:t>
            </w:r>
          </w:p>
        </w:tc>
        <w:tc>
          <w:tcPr>
            <w:tcW w:w="6010" w:type="dxa"/>
          </w:tcPr>
          <w:p w14:paraId="003B73B3"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地球物质主要分为岩石和矿物。人们对地球历史时期岩浆岩和变质岩的演化与循环的认识由于缺乏大数据的综合分析而模糊不清。利用大数据平台和地球深时大数据系统的综合分析，可以在矿物演化历程与行星地质演化的基本历程和特殊事件之间建立联系，从矿物演化的角度来厘清行星地球</w:t>
            </w:r>
            <w:proofErr w:type="gramStart"/>
            <w:r w:rsidRPr="00456C25">
              <w:rPr>
                <w:rFonts w:ascii="仿宋" w:eastAsia="仿宋" w:hAnsi="仿宋" w:cs="Arial"/>
                <w:color w:val="191919"/>
                <w:sz w:val="21"/>
                <w:szCs w:val="21"/>
                <w:shd w:val="clear" w:color="auto" w:fill="FFFFFF"/>
              </w:rPr>
              <w:t>及其多</w:t>
            </w:r>
            <w:proofErr w:type="gramEnd"/>
            <w:r w:rsidRPr="00456C25">
              <w:rPr>
                <w:rFonts w:ascii="仿宋" w:eastAsia="仿宋" w:hAnsi="仿宋" w:cs="Arial"/>
                <w:color w:val="191919"/>
                <w:sz w:val="21"/>
                <w:szCs w:val="21"/>
                <w:shd w:val="clear" w:color="auto" w:fill="FFFFFF"/>
              </w:rPr>
              <w:t>圈层演化规律和耦合关系，并解答行星地球如何演化、地球各圈层是否存在共演化关系的基本科学问题。</w:t>
            </w:r>
          </w:p>
        </w:tc>
      </w:tr>
      <w:tr w:rsidR="00E958B9" w14:paraId="6FBF7087" w14:textId="77777777" w:rsidTr="00A42C3C">
        <w:tc>
          <w:tcPr>
            <w:tcW w:w="2518" w:type="dxa"/>
            <w:vAlign w:val="center"/>
          </w:tcPr>
          <w:p w14:paraId="3783AD90"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问题4：第五代核能系统会是什么样子？</w:t>
            </w:r>
          </w:p>
        </w:tc>
        <w:tc>
          <w:tcPr>
            <w:tcW w:w="6010" w:type="dxa"/>
          </w:tcPr>
          <w:p w14:paraId="51A63155"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2000年，美国能源部倡议发起的第四代核能系统国际论坛把核能的发展分为四代。目前对于第五代核能系统的研究仍处于探索交流阶段，暂无成熟的概念界定和目标定义，对其实现路径更是少有谈及。如能推动第五代核能系统概念的落地和最终实现，其可以革新核能开发观念，革新核能开发模式，革新核能应用观念，支撑能源系统的深度脱碳；引领世界核能创新，助推中国成为世界核能创新高地。</w:t>
            </w:r>
          </w:p>
        </w:tc>
      </w:tr>
      <w:tr w:rsidR="00E958B9" w14:paraId="0F7660BE" w14:textId="77777777" w:rsidTr="00A42C3C">
        <w:tc>
          <w:tcPr>
            <w:tcW w:w="2518" w:type="dxa"/>
            <w:vAlign w:val="center"/>
          </w:tcPr>
          <w:p w14:paraId="1E4CE567"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问题5：特种能场辅助制造的科学原理是什么？</w:t>
            </w:r>
          </w:p>
        </w:tc>
        <w:tc>
          <w:tcPr>
            <w:tcW w:w="6010" w:type="dxa"/>
          </w:tcPr>
          <w:p w14:paraId="07096BBA"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随着航空航天、交通运输等领域对轻量化和安全性的持续需求，包括超高强度钢、轻合金、复合材料和金属间化合物等高强材料应用于复杂构件。随着材料强度的提高，制造难度显著提高，成形缺陷更难控制。现有的研究表明，特种能场辅助成形技术在改善高强难变形材料制造难题方面具有巨大潜力。</w:t>
            </w:r>
          </w:p>
        </w:tc>
      </w:tr>
      <w:tr w:rsidR="00E958B9" w14:paraId="429E76FF" w14:textId="77777777" w:rsidTr="00A42C3C">
        <w:tc>
          <w:tcPr>
            <w:tcW w:w="2518" w:type="dxa"/>
            <w:vAlign w:val="center"/>
          </w:tcPr>
          <w:p w14:paraId="4B6A05E8"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问题6：数字交通基础设施如何推动自动驾驶与车路协同发展？</w:t>
            </w:r>
          </w:p>
        </w:tc>
        <w:tc>
          <w:tcPr>
            <w:tcW w:w="6010" w:type="dxa"/>
          </w:tcPr>
          <w:p w14:paraId="3D71678E"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未来自动驾驶车辆大范围社会化运行局面必然会出现，对交通运输系统而言将是一场变革，道路交通运输系统面临演进换代的挑战。对于支撑自动驾驶社会化运行的新型道路基础设施的研究，我国尚处于起步阶段，国外也无现成的先进技术和经验可借鉴，需要适时将自动驾驶研究的支持重点向基础设施侧智能供给研究及综合集成落地应用研究转移。</w:t>
            </w:r>
          </w:p>
        </w:tc>
      </w:tr>
      <w:tr w:rsidR="00E958B9" w14:paraId="2B9087BD" w14:textId="77777777" w:rsidTr="00A42C3C">
        <w:tc>
          <w:tcPr>
            <w:tcW w:w="2518" w:type="dxa"/>
            <w:vAlign w:val="center"/>
          </w:tcPr>
          <w:p w14:paraId="5447E841"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lastRenderedPageBreak/>
              <w:t>问题7：调节人体免疫功能的中医药机制是什么？</w:t>
            </w:r>
          </w:p>
        </w:tc>
        <w:tc>
          <w:tcPr>
            <w:tcW w:w="6010" w:type="dxa"/>
          </w:tcPr>
          <w:p w14:paraId="65A5FAB9"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虽然免疫学的基础研究取得了令人瞩目的成就，医学也在突飞猛进地发展，但在许多疑难重症的防治方面仍显得不足。系统性红斑狼疮、类风湿关节炎、强直性脊柱炎等自身免疫性疾病仍然困扰着患者。这些重大、疑难疾病的发生、发展和转归均与免疫密切相关。中医药能够多层次、多靶点、多途径作用于机体，调节机体免疫功能，在疾病预防和治疗中有重要的应用价值。</w:t>
            </w:r>
          </w:p>
        </w:tc>
      </w:tr>
      <w:tr w:rsidR="00E958B9" w14:paraId="4ED9A2B7" w14:textId="77777777" w:rsidTr="00A42C3C">
        <w:tc>
          <w:tcPr>
            <w:tcW w:w="2518" w:type="dxa"/>
            <w:vAlign w:val="center"/>
          </w:tcPr>
          <w:p w14:paraId="62B43327"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问题8：植物无融合生殖的生物学基础是什么？</w:t>
            </w:r>
          </w:p>
        </w:tc>
        <w:tc>
          <w:tcPr>
            <w:tcW w:w="6010" w:type="dxa"/>
          </w:tcPr>
          <w:p w14:paraId="361B42AC"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无融合生殖是一种通过种子进行无性繁殖的生殖方式，可以使杂交品种产生克隆种子，保持杂交后代性状不发生分离，从而永久固定杂种优势。然而，由于无融合生殖发生机制的复杂性，尽管经过了多国科学家近一个世纪的努力，其形成机制依然不清楚，也未能将其成功应用于作物育种中。</w:t>
            </w:r>
          </w:p>
        </w:tc>
      </w:tr>
      <w:tr w:rsidR="00E958B9" w14:paraId="68CA2DEE" w14:textId="77777777" w:rsidTr="00A42C3C">
        <w:tc>
          <w:tcPr>
            <w:tcW w:w="2518" w:type="dxa"/>
            <w:vAlign w:val="center"/>
          </w:tcPr>
          <w:p w14:paraId="0E442558"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问题9：如何优化变化环境下我国水资源承载力，实现健康的区域水平衡状态?</w:t>
            </w:r>
          </w:p>
        </w:tc>
        <w:tc>
          <w:tcPr>
            <w:tcW w:w="6010" w:type="dxa"/>
          </w:tcPr>
          <w:p w14:paraId="675952CB"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当前，我国生态文明建设进入加速期和关键期，对水资源集约利用和严格保护提出了更高要求。研究变化条件下水资源承载力与水平衡优化这一科学问题，有利于深化认识我国区域水循环要素及其演化规律，完善水资源承载力评价方法，阐明水平衡状态对于水资源承载力的指标意义，明确诸多水问题及生态环境问题的发生机制，为总结与水资源承载力相适应的经济社会发展和生态保护模式，有效保护和修复生态环境提供重要的理论和技术支撑。</w:t>
            </w:r>
          </w:p>
        </w:tc>
      </w:tr>
      <w:tr w:rsidR="00E958B9" w14:paraId="56A99BA6" w14:textId="77777777" w:rsidTr="00A42C3C">
        <w:tc>
          <w:tcPr>
            <w:tcW w:w="2518" w:type="dxa"/>
            <w:vAlign w:val="center"/>
          </w:tcPr>
          <w:p w14:paraId="2F50EACA"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问题10：如何建立虚拟孪生理论和技术基础并开展示范应用？</w:t>
            </w:r>
          </w:p>
        </w:tc>
        <w:tc>
          <w:tcPr>
            <w:tcW w:w="6010" w:type="dxa"/>
          </w:tcPr>
          <w:p w14:paraId="4E4C0D5E"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bdr w:val="none" w:sz="0" w:space="0" w:color="auto" w:frame="1"/>
                <w:shd w:val="clear" w:color="auto" w:fill="FFFFFF"/>
              </w:rPr>
              <w:t>虚拟</w:t>
            </w:r>
            <w:proofErr w:type="gramStart"/>
            <w:r w:rsidRPr="00456C25">
              <w:rPr>
                <w:rFonts w:ascii="仿宋" w:eastAsia="仿宋" w:hAnsi="仿宋" w:cs="Arial"/>
                <w:color w:val="191919"/>
                <w:sz w:val="21"/>
                <w:szCs w:val="21"/>
                <w:bdr w:val="none" w:sz="0" w:space="0" w:color="auto" w:frame="1"/>
                <w:shd w:val="clear" w:color="auto" w:fill="FFFFFF"/>
              </w:rPr>
              <w:t>孪生是</w:t>
            </w:r>
            <w:proofErr w:type="gramEnd"/>
            <w:r w:rsidRPr="00456C25">
              <w:rPr>
                <w:rFonts w:ascii="仿宋" w:eastAsia="仿宋" w:hAnsi="仿宋" w:cs="Arial"/>
                <w:color w:val="191919"/>
                <w:sz w:val="21"/>
                <w:szCs w:val="21"/>
                <w:bdr w:val="none" w:sz="0" w:space="0" w:color="auto" w:frame="1"/>
                <w:shd w:val="clear" w:color="auto" w:fill="FFFFFF"/>
              </w:rPr>
              <w:t>在数字孪生的基础上，利用传感器、物联网、虚拟现实、人工智能等数字技术对真实世界中物理实体和智能实体对象的特征、行为、形成过程和性能等进行描述和建模的过程和方法，也称为虚拟孪生技术。它以数字</w:t>
            </w:r>
            <w:proofErr w:type="gramStart"/>
            <w:r w:rsidRPr="00456C25">
              <w:rPr>
                <w:rFonts w:ascii="仿宋" w:eastAsia="仿宋" w:hAnsi="仿宋" w:cs="Arial"/>
                <w:color w:val="191919"/>
                <w:sz w:val="21"/>
                <w:szCs w:val="21"/>
                <w:bdr w:val="none" w:sz="0" w:space="0" w:color="auto" w:frame="1"/>
                <w:shd w:val="clear" w:color="auto" w:fill="FFFFFF"/>
              </w:rPr>
              <w:t>孪生为</w:t>
            </w:r>
            <w:proofErr w:type="gramEnd"/>
            <w:r w:rsidRPr="00456C25">
              <w:rPr>
                <w:rFonts w:ascii="仿宋" w:eastAsia="仿宋" w:hAnsi="仿宋" w:cs="Arial"/>
                <w:color w:val="191919"/>
                <w:sz w:val="21"/>
                <w:szCs w:val="21"/>
                <w:bdr w:val="none" w:sz="0" w:space="0" w:color="auto" w:frame="1"/>
                <w:shd w:val="clear" w:color="auto" w:fill="FFFFFF"/>
              </w:rPr>
              <w:t>基础，但更侧重于对智能实体或生命体的建模和仿真。如何实现制造物理世界与信息世界的</w:t>
            </w:r>
            <w:proofErr w:type="gramStart"/>
            <w:r w:rsidRPr="00456C25">
              <w:rPr>
                <w:rFonts w:ascii="仿宋" w:eastAsia="仿宋" w:hAnsi="仿宋" w:cs="Arial"/>
                <w:color w:val="191919"/>
                <w:sz w:val="21"/>
                <w:szCs w:val="21"/>
                <w:bdr w:val="none" w:sz="0" w:space="0" w:color="auto" w:frame="1"/>
                <w:shd w:val="clear" w:color="auto" w:fill="FFFFFF"/>
              </w:rPr>
              <w:t>交互与</w:t>
            </w:r>
            <w:proofErr w:type="gramEnd"/>
            <w:r w:rsidRPr="00456C25">
              <w:rPr>
                <w:rFonts w:ascii="仿宋" w:eastAsia="仿宋" w:hAnsi="仿宋" w:cs="Arial"/>
                <w:color w:val="191919"/>
                <w:sz w:val="21"/>
                <w:szCs w:val="21"/>
                <w:bdr w:val="none" w:sz="0" w:space="0" w:color="auto" w:frame="1"/>
                <w:shd w:val="clear" w:color="auto" w:fill="FFFFFF"/>
              </w:rPr>
              <w:t>共融，是当前国内外实践智能制造理念和目标所共同面临的核心瓶颈之一。</w:t>
            </w:r>
          </w:p>
        </w:tc>
      </w:tr>
      <w:tr w:rsidR="00E958B9" w14:paraId="7B9A63FA" w14:textId="77777777" w:rsidTr="00A42C3C">
        <w:trPr>
          <w:trHeight w:val="607"/>
        </w:trPr>
        <w:tc>
          <w:tcPr>
            <w:tcW w:w="8528" w:type="dxa"/>
            <w:gridSpan w:val="2"/>
            <w:vAlign w:val="center"/>
          </w:tcPr>
          <w:p w14:paraId="43C51A9A"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Style w:val="aa"/>
                <w:rFonts w:asciiTheme="minorEastAsia" w:eastAsiaTheme="minorEastAsia" w:hAnsiTheme="minorEastAsia" w:cs="Arial" w:hint="eastAsia"/>
                <w:color w:val="191919"/>
                <w:sz w:val="21"/>
                <w:szCs w:val="21"/>
              </w:rPr>
              <w:t>10个工程技术难题</w:t>
            </w:r>
          </w:p>
        </w:tc>
      </w:tr>
      <w:tr w:rsidR="00E958B9" w14:paraId="72686DB2" w14:textId="77777777" w:rsidTr="00A42C3C">
        <w:tc>
          <w:tcPr>
            <w:tcW w:w="2518" w:type="dxa"/>
            <w:vAlign w:val="center"/>
          </w:tcPr>
          <w:p w14:paraId="6CFA6C72"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问题1：如何开发新型免疫细胞在肿瘤治疗中的新途径与新技术？</w:t>
            </w:r>
          </w:p>
        </w:tc>
        <w:tc>
          <w:tcPr>
            <w:tcW w:w="6010" w:type="dxa"/>
          </w:tcPr>
          <w:p w14:paraId="5E1F50B7"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免疫细胞技术是人类彻底治愈肿瘤的希望，是全球前沿医学和资本追捧的热点领域之一。树突状细胞（DC）作为链接细胞免疫和体液免疫的关键节点细胞，能够调动整个免疫系统，抵抗病原体的入侵以及促进肿瘤细胞的清除，成为新型免疫细胞疗法的重点研究方向。新型DC可扩增技术可实现DC疫苗的标准化、批量化生产，可显著减低制备成本，服务更多癌症患者，具有明显的经济效益和社会效益。</w:t>
            </w:r>
          </w:p>
        </w:tc>
      </w:tr>
      <w:tr w:rsidR="00E958B9" w14:paraId="18447A35" w14:textId="77777777" w:rsidTr="00A42C3C">
        <w:tc>
          <w:tcPr>
            <w:tcW w:w="2518" w:type="dxa"/>
            <w:vAlign w:val="center"/>
          </w:tcPr>
          <w:p w14:paraId="2B45311D"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问题2：水平起降组合动力运载器一体化设计为何成为空</w:t>
            </w:r>
            <w:proofErr w:type="gramStart"/>
            <w:r w:rsidRPr="00263306">
              <w:rPr>
                <w:rFonts w:asciiTheme="minorEastAsia" w:eastAsiaTheme="minorEastAsia" w:hAnsiTheme="minorEastAsia" w:cs="Arial"/>
                <w:b/>
                <w:bCs/>
                <w:color w:val="333333"/>
                <w:sz w:val="21"/>
                <w:szCs w:val="21"/>
                <w:shd w:val="clear" w:color="auto" w:fill="FFFFFF"/>
              </w:rPr>
              <w:t>天技术</w:t>
            </w:r>
            <w:proofErr w:type="gramEnd"/>
            <w:r w:rsidRPr="00263306">
              <w:rPr>
                <w:rFonts w:asciiTheme="minorEastAsia" w:eastAsiaTheme="minorEastAsia" w:hAnsiTheme="minorEastAsia" w:cs="Arial"/>
                <w:b/>
                <w:bCs/>
                <w:color w:val="333333"/>
                <w:sz w:val="21"/>
                <w:szCs w:val="21"/>
                <w:shd w:val="clear" w:color="auto" w:fill="FFFFFF"/>
              </w:rPr>
              <w:t>新焦点？</w:t>
            </w:r>
          </w:p>
        </w:tc>
        <w:tc>
          <w:tcPr>
            <w:tcW w:w="6010" w:type="dxa"/>
          </w:tcPr>
          <w:p w14:paraId="1879EB4C"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水平起降组合动力运载器具有快速、廉价、可靠的特点，可成为低成本天地往返运输工具。水平起降组合动力运载器一体化设计技术是支撑未来航天运输系统发展与应用的核心技术之一，是未来先进航天运输系统的重要支撑技术之一。</w:t>
            </w:r>
          </w:p>
        </w:tc>
      </w:tr>
      <w:tr w:rsidR="00E958B9" w14:paraId="5D4BF52E" w14:textId="77777777" w:rsidTr="00A42C3C">
        <w:tc>
          <w:tcPr>
            <w:tcW w:w="2518" w:type="dxa"/>
            <w:vAlign w:val="center"/>
          </w:tcPr>
          <w:p w14:paraId="1611148E"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问题3：如何实现农业重大入侵生物的前瞻性风险预警和即时控制？</w:t>
            </w:r>
          </w:p>
        </w:tc>
        <w:tc>
          <w:tcPr>
            <w:tcW w:w="6010" w:type="dxa"/>
          </w:tcPr>
          <w:p w14:paraId="284E4223"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农业有害生物入侵不仅仅是简单的植物病虫害或动物疫情问题，入侵生物的发生流行不仅危害食品安全和农业生产，造成巨大的直接经济损失，还可能对人类健康构成越来越大甚至是灾难性的威胁，对外交、经济和社会产生巨大影响。因此，站在国际化、全球化视角，从科学研究和专业技术层面，开展农业入侵生物跨境传播预警及</w:t>
            </w:r>
            <w:proofErr w:type="gramStart"/>
            <w:r w:rsidRPr="00456C25">
              <w:rPr>
                <w:rFonts w:ascii="仿宋" w:eastAsia="仿宋" w:hAnsi="仿宋" w:cs="Arial"/>
                <w:color w:val="191919"/>
                <w:sz w:val="21"/>
                <w:szCs w:val="21"/>
                <w:shd w:val="clear" w:color="auto" w:fill="FFFFFF"/>
              </w:rPr>
              <w:t>防减技术</w:t>
            </w:r>
            <w:proofErr w:type="gramEnd"/>
            <w:r w:rsidRPr="00456C25">
              <w:rPr>
                <w:rFonts w:ascii="仿宋" w:eastAsia="仿宋" w:hAnsi="仿宋" w:cs="Arial"/>
                <w:color w:val="191919"/>
                <w:sz w:val="21"/>
                <w:szCs w:val="21"/>
                <w:shd w:val="clear" w:color="auto" w:fill="FFFFFF"/>
              </w:rPr>
              <w:t>合作的协同攻关，将有力解决入侵生物疫情的源头治理和联防联控关键技术难题，保障社会稳定与公共安全。</w:t>
            </w:r>
          </w:p>
        </w:tc>
      </w:tr>
      <w:tr w:rsidR="00E958B9" w14:paraId="7D57B8E3" w14:textId="77777777" w:rsidTr="00A42C3C">
        <w:tc>
          <w:tcPr>
            <w:tcW w:w="2518" w:type="dxa"/>
            <w:vAlign w:val="center"/>
          </w:tcPr>
          <w:p w14:paraId="4609D5F4"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lastRenderedPageBreak/>
              <w:t>问题4：信息化条件下国家关键基础设施如何防范重大电磁威胁？</w:t>
            </w:r>
          </w:p>
        </w:tc>
        <w:tc>
          <w:tcPr>
            <w:tcW w:w="6010" w:type="dxa"/>
          </w:tcPr>
          <w:p w14:paraId="0261CF3B"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强电磁脉冲一旦对金融、能源、电力等领域的关键信息基础设施产生影响，将可能导致交通中断、金融紊乱、电力瘫痪等重大事故。开展此项研究，对确保关键基础设施电磁安全、保护经济建设成果、提升关键基础设施容灾抗毁能力具有重要意义。</w:t>
            </w:r>
          </w:p>
        </w:tc>
      </w:tr>
      <w:tr w:rsidR="00E958B9" w14:paraId="6EC673DC" w14:textId="77777777" w:rsidTr="00A42C3C">
        <w:tc>
          <w:tcPr>
            <w:tcW w:w="2518" w:type="dxa"/>
            <w:vAlign w:val="center"/>
          </w:tcPr>
          <w:p w14:paraId="295CCDFC"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问题5：</w:t>
            </w:r>
            <w:proofErr w:type="gramStart"/>
            <w:r w:rsidRPr="00263306">
              <w:rPr>
                <w:rFonts w:asciiTheme="minorEastAsia" w:eastAsiaTheme="minorEastAsia" w:hAnsiTheme="minorEastAsia" w:cs="Arial"/>
                <w:b/>
                <w:bCs/>
                <w:color w:val="333333"/>
                <w:sz w:val="21"/>
                <w:szCs w:val="21"/>
                <w:shd w:val="clear" w:color="auto" w:fill="FFFFFF"/>
              </w:rPr>
              <w:t>硅光技术</w:t>
            </w:r>
            <w:proofErr w:type="gramEnd"/>
            <w:r w:rsidRPr="00263306">
              <w:rPr>
                <w:rFonts w:asciiTheme="minorEastAsia" w:eastAsiaTheme="minorEastAsia" w:hAnsiTheme="minorEastAsia" w:cs="Arial"/>
                <w:b/>
                <w:bCs/>
                <w:color w:val="333333"/>
                <w:sz w:val="21"/>
                <w:szCs w:val="21"/>
                <w:shd w:val="clear" w:color="auto" w:fill="FFFFFF"/>
              </w:rPr>
              <w:t>能否促成光电子和微电子的融合？</w:t>
            </w:r>
          </w:p>
        </w:tc>
        <w:tc>
          <w:tcPr>
            <w:tcW w:w="6010" w:type="dxa"/>
          </w:tcPr>
          <w:p w14:paraId="68570E24"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信息光电子芯片已然成为“数字化新基建”的核心和基石，也是全球信息通信价值链的关键领域和网络强国建设的“国之重器”。硅基光电子芯片技术既可应用于</w:t>
            </w:r>
            <w:proofErr w:type="gramStart"/>
            <w:r w:rsidRPr="00456C25">
              <w:rPr>
                <w:rFonts w:ascii="仿宋" w:eastAsia="仿宋" w:hAnsi="仿宋" w:cs="Arial"/>
                <w:color w:val="191919"/>
                <w:sz w:val="21"/>
                <w:szCs w:val="21"/>
                <w:shd w:val="clear" w:color="auto" w:fill="FFFFFF"/>
              </w:rPr>
              <w:t>芯片级光互连</w:t>
            </w:r>
            <w:proofErr w:type="gramEnd"/>
            <w:r w:rsidRPr="00456C25">
              <w:rPr>
                <w:rFonts w:ascii="仿宋" w:eastAsia="仿宋" w:hAnsi="仿宋" w:cs="Arial"/>
                <w:color w:val="191919"/>
                <w:sz w:val="21"/>
                <w:szCs w:val="21"/>
                <w:shd w:val="clear" w:color="auto" w:fill="FFFFFF"/>
              </w:rPr>
              <w:t>，又适用于长距离光纤通信，可实现全功能光电子集成，具有极高的通用性和兼容性，是微电子和光电子两大产业公认的发展方向。利用国内现有微电子产业资源和互补金属氧化物半导体（CMOS）制造平台，建立健全</w:t>
            </w:r>
            <w:proofErr w:type="gramStart"/>
            <w:r w:rsidRPr="00456C25">
              <w:rPr>
                <w:rFonts w:ascii="仿宋" w:eastAsia="仿宋" w:hAnsi="仿宋" w:cs="Arial"/>
                <w:color w:val="191919"/>
                <w:sz w:val="21"/>
                <w:szCs w:val="21"/>
                <w:shd w:val="clear" w:color="auto" w:fill="FFFFFF"/>
              </w:rPr>
              <w:t>硅光产业</w:t>
            </w:r>
            <w:proofErr w:type="gramEnd"/>
            <w:r w:rsidRPr="00456C25">
              <w:rPr>
                <w:rFonts w:ascii="仿宋" w:eastAsia="仿宋" w:hAnsi="仿宋" w:cs="Arial"/>
                <w:color w:val="191919"/>
                <w:sz w:val="21"/>
                <w:szCs w:val="21"/>
                <w:shd w:val="clear" w:color="auto" w:fill="FFFFFF"/>
              </w:rPr>
              <w:t>链，可以有效提升我国信息光电子的制造能力，缓解光电子芯片制造工艺的“卡脖子”困境，为我国信息化新基建提供有力支撑。</w:t>
            </w:r>
          </w:p>
        </w:tc>
      </w:tr>
      <w:tr w:rsidR="00E958B9" w14:paraId="4635BFCE" w14:textId="77777777" w:rsidTr="00A42C3C">
        <w:tc>
          <w:tcPr>
            <w:tcW w:w="2518" w:type="dxa"/>
            <w:vAlign w:val="center"/>
          </w:tcPr>
          <w:p w14:paraId="4E57B7A1"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问题6：如何解决集成电路制造工艺中缺陷在线检测难题？</w:t>
            </w:r>
          </w:p>
        </w:tc>
        <w:tc>
          <w:tcPr>
            <w:tcW w:w="6010" w:type="dxa"/>
          </w:tcPr>
          <w:p w14:paraId="162C8D4F"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集成电路领域目前是国际科技竞争的主战场和大国博弈焦点。对于集成电路缺陷检测技术及设备，一方面现有最先进技术设备被少数几个发达国家垄断；另一方面，世界范围内7纳米及以下节点的缺陷在线检测技术仍未成熟，设备缺口仍然巨大，谁率先掌握了相应关键技术，谁就掌握了未来主导权，这对我国来说既是机遇又是挑战。</w:t>
            </w:r>
          </w:p>
        </w:tc>
      </w:tr>
      <w:tr w:rsidR="00E958B9" w14:paraId="1B621A5B" w14:textId="77777777" w:rsidTr="00A42C3C">
        <w:tc>
          <w:tcPr>
            <w:tcW w:w="2518" w:type="dxa"/>
            <w:vAlign w:val="center"/>
          </w:tcPr>
          <w:p w14:paraId="170C0CD8"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问题7：无人车如何实现在卫星</w:t>
            </w:r>
            <w:proofErr w:type="gramStart"/>
            <w:r w:rsidRPr="00263306">
              <w:rPr>
                <w:rFonts w:asciiTheme="minorEastAsia" w:eastAsiaTheme="minorEastAsia" w:hAnsiTheme="minorEastAsia" w:cs="Arial"/>
                <w:b/>
                <w:bCs/>
                <w:color w:val="333333"/>
                <w:sz w:val="21"/>
                <w:szCs w:val="21"/>
                <w:shd w:val="clear" w:color="auto" w:fill="FFFFFF"/>
              </w:rPr>
              <w:t>不</w:t>
            </w:r>
            <w:proofErr w:type="gramEnd"/>
            <w:r w:rsidRPr="00263306">
              <w:rPr>
                <w:rFonts w:asciiTheme="minorEastAsia" w:eastAsiaTheme="minorEastAsia" w:hAnsiTheme="minorEastAsia" w:cs="Arial"/>
                <w:b/>
                <w:bCs/>
                <w:color w:val="333333"/>
                <w:sz w:val="21"/>
                <w:szCs w:val="21"/>
                <w:shd w:val="clear" w:color="auto" w:fill="FFFFFF"/>
              </w:rPr>
              <w:t>可用条件下的高精度智能导航？</w:t>
            </w:r>
          </w:p>
        </w:tc>
        <w:tc>
          <w:tcPr>
            <w:tcW w:w="6010" w:type="dxa"/>
          </w:tcPr>
          <w:p w14:paraId="44556720"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以无人救援车、无人采矿车、无人运输车等为代表的特种无人车是完成现代化作业、抢险救灾等任务的核心无人装备。为提高无人车的紧急救援、联合作业等能力，要求其导航系统具备高精度定位、自主避障、智能路径规划及导引等功能。因此，需要研究具有高精度、全自主的导航方式以及需要解决面向无人车的惯性基智能导航问题。</w:t>
            </w:r>
          </w:p>
        </w:tc>
      </w:tr>
      <w:tr w:rsidR="00E958B9" w14:paraId="5562E0B0" w14:textId="77777777" w:rsidTr="00A42C3C">
        <w:tc>
          <w:tcPr>
            <w:tcW w:w="2518" w:type="dxa"/>
            <w:vAlign w:val="center"/>
          </w:tcPr>
          <w:p w14:paraId="1D99E5D5"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问题8：如何在可再生能源规模化电解水制氢生产中实现“大规模”“低能耗”“高稳定性”三者的统一？</w:t>
            </w:r>
          </w:p>
        </w:tc>
        <w:tc>
          <w:tcPr>
            <w:tcW w:w="6010" w:type="dxa"/>
          </w:tcPr>
          <w:p w14:paraId="3412EEE0" w14:textId="77777777" w:rsidR="00E958B9" w:rsidRPr="00456C25" w:rsidRDefault="00E958B9" w:rsidP="00A42C3C">
            <w:pPr>
              <w:pStyle w:val="a9"/>
              <w:rPr>
                <w:rStyle w:val="aa"/>
                <w:rFonts w:ascii="仿宋" w:eastAsia="仿宋" w:hAnsi="仿宋" w:cs="Arial"/>
                <w:color w:val="191919"/>
                <w:sz w:val="21"/>
                <w:szCs w:val="21"/>
              </w:rPr>
            </w:pPr>
            <w:r w:rsidRPr="00456C25">
              <w:rPr>
                <w:rStyle w:val="bjh-p"/>
                <w:rFonts w:ascii="仿宋" w:eastAsia="仿宋" w:hAnsi="仿宋" w:cs="Arial"/>
                <w:color w:val="333333"/>
                <w:sz w:val="21"/>
                <w:szCs w:val="21"/>
              </w:rPr>
              <w:t>发</w:t>
            </w:r>
            <w:r w:rsidRPr="00456C25">
              <w:rPr>
                <w:rFonts w:ascii="仿宋" w:eastAsia="仿宋" w:hAnsi="仿宋" w:cs="Arial"/>
                <w:color w:val="191919"/>
                <w:sz w:val="21"/>
                <w:szCs w:val="21"/>
                <w:shd w:val="clear" w:color="auto" w:fill="FFFFFF"/>
              </w:rPr>
              <w:t>发展高效低成本的可再生能源和氢能技术是对国家重大需求的及时响应，也是全球减少碳排放和减缓气候变化的优质解决方案。但当前电解水制氢技术的发展水平限制了可再生能源转为化学能的转化效率及产业化进程。突破高效、低成本、规模化电解水制氢技术可极大地促进可再生能源、氢能的利用和发展。</w:t>
            </w:r>
          </w:p>
        </w:tc>
      </w:tr>
      <w:tr w:rsidR="00E958B9" w14:paraId="5E4D6841" w14:textId="77777777" w:rsidTr="00A42C3C">
        <w:tc>
          <w:tcPr>
            <w:tcW w:w="2518" w:type="dxa"/>
            <w:vAlign w:val="center"/>
          </w:tcPr>
          <w:p w14:paraId="4D52AD8F"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问题9：如何突破进藏高速公路智能建造及工程健康保障技术</w:t>
            </w:r>
            <w:r w:rsidRPr="00263306">
              <w:rPr>
                <w:rFonts w:asciiTheme="minorEastAsia" w:eastAsiaTheme="minorEastAsia" w:hAnsiTheme="minorEastAsia" w:cs="Arial" w:hint="eastAsia"/>
                <w:b/>
                <w:bCs/>
                <w:color w:val="333333"/>
                <w:sz w:val="21"/>
                <w:szCs w:val="21"/>
                <w:shd w:val="clear" w:color="auto" w:fill="FFFFFF"/>
              </w:rPr>
              <w:t>？</w:t>
            </w:r>
          </w:p>
        </w:tc>
        <w:tc>
          <w:tcPr>
            <w:tcW w:w="6010" w:type="dxa"/>
          </w:tcPr>
          <w:p w14:paraId="77D916D2"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青藏高原地层岩</w:t>
            </w:r>
            <w:proofErr w:type="gramStart"/>
            <w:r w:rsidRPr="00456C25">
              <w:rPr>
                <w:rFonts w:ascii="仿宋" w:eastAsia="仿宋" w:hAnsi="仿宋" w:cs="Arial"/>
                <w:color w:val="191919"/>
                <w:sz w:val="21"/>
                <w:szCs w:val="21"/>
                <w:shd w:val="clear" w:color="auto" w:fill="FFFFFF"/>
              </w:rPr>
              <w:t>性复杂</w:t>
            </w:r>
            <w:proofErr w:type="gramEnd"/>
            <w:r w:rsidRPr="00456C25">
              <w:rPr>
                <w:rFonts w:ascii="仿宋" w:eastAsia="仿宋" w:hAnsi="仿宋" w:cs="Arial"/>
                <w:color w:val="191919"/>
                <w:sz w:val="21"/>
                <w:szCs w:val="21"/>
                <w:shd w:val="clear" w:color="auto" w:fill="FFFFFF"/>
              </w:rPr>
              <w:t>多变，新构造运动剧烈，深大活动断裂广布，冰川、冻土与山地灾害群（链）发育，具有“显著的地形高差”“强烈的板块活动”“频发的山地灾害”“敏感的冻土环境”四大地质环境特征，以及“高频冻融循环”“剧烈干湿交替”“极端高寒缺氧”三大气候环境特征，由此带来的系列工程技术难题是制约西藏高速交通发展的关键技术因素。</w:t>
            </w:r>
          </w:p>
        </w:tc>
      </w:tr>
      <w:tr w:rsidR="00E958B9" w14:paraId="3FBFDF6D" w14:textId="77777777" w:rsidTr="00A42C3C">
        <w:tc>
          <w:tcPr>
            <w:tcW w:w="2518" w:type="dxa"/>
            <w:vAlign w:val="center"/>
          </w:tcPr>
          <w:p w14:paraId="5AA56A17"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b/>
                <w:bCs/>
                <w:color w:val="333333"/>
                <w:sz w:val="21"/>
                <w:szCs w:val="21"/>
                <w:shd w:val="clear" w:color="auto" w:fill="FFFFFF"/>
              </w:rPr>
              <w:t>问题10：如何突破光刻技术难题</w:t>
            </w:r>
            <w:r w:rsidRPr="00263306">
              <w:rPr>
                <w:rFonts w:asciiTheme="minorEastAsia" w:eastAsiaTheme="minorEastAsia" w:hAnsiTheme="minorEastAsia" w:cs="Arial" w:hint="eastAsia"/>
                <w:b/>
                <w:bCs/>
                <w:color w:val="333333"/>
                <w:sz w:val="21"/>
                <w:szCs w:val="21"/>
                <w:shd w:val="clear" w:color="auto" w:fill="FFFFFF"/>
              </w:rPr>
              <w:t>？</w:t>
            </w:r>
          </w:p>
        </w:tc>
        <w:tc>
          <w:tcPr>
            <w:tcW w:w="6010" w:type="dxa"/>
          </w:tcPr>
          <w:p w14:paraId="16E3E473"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光刻技术是制造集成电路的关键技术。光刻技术的核心在于光刻机、光刻工艺和光刻胶三个方面。尽管取得了一定的进展，但跟世界发达国家水平相比，我国光刻技术和产业的发展水平仍较落后，差距仍然很大，“受制于人”的困境依然存在。</w:t>
            </w:r>
          </w:p>
        </w:tc>
      </w:tr>
    </w:tbl>
    <w:p w14:paraId="3EEB35A9" w14:textId="77777777" w:rsidR="00E958B9" w:rsidRDefault="00E958B9" w:rsidP="00E958B9">
      <w:pPr>
        <w:pStyle w:val="a9"/>
        <w:shd w:val="clear" w:color="auto" w:fill="FFFFFF"/>
        <w:spacing w:before="0" w:beforeAutospacing="0" w:after="0" w:afterAutospacing="0"/>
        <w:rPr>
          <w:rStyle w:val="aa"/>
          <w:rFonts w:ascii="Arial" w:hAnsi="Arial" w:cs="Arial"/>
          <w:color w:val="191919"/>
        </w:rPr>
      </w:pPr>
    </w:p>
    <w:p w14:paraId="60765ECC" w14:textId="77777777" w:rsidR="00E958B9" w:rsidRDefault="00E958B9" w:rsidP="00E958B9">
      <w:pPr>
        <w:widowControl/>
        <w:jc w:val="left"/>
        <w:rPr>
          <w:rStyle w:val="aa"/>
          <w:rFonts w:ascii="Arial" w:hAnsi="Arial" w:cs="Arial"/>
          <w:color w:val="191919"/>
          <w:kern w:val="0"/>
          <w:sz w:val="24"/>
        </w:rPr>
      </w:pPr>
      <w:r>
        <w:rPr>
          <w:rStyle w:val="aa"/>
          <w:rFonts w:ascii="Arial" w:hAnsi="Arial" w:cs="Arial"/>
          <w:color w:val="191919"/>
        </w:rPr>
        <w:br w:type="page"/>
      </w:r>
    </w:p>
    <w:p w14:paraId="381FA01C" w14:textId="77777777" w:rsidR="00E958B9" w:rsidRPr="00960F92" w:rsidRDefault="00E958B9" w:rsidP="00E958B9">
      <w:pPr>
        <w:pStyle w:val="a9"/>
        <w:shd w:val="clear" w:color="auto" w:fill="FFFFFF"/>
        <w:spacing w:beforeLines="100" w:before="240" w:beforeAutospacing="0" w:after="0" w:afterAutospacing="0"/>
        <w:rPr>
          <w:rStyle w:val="aa"/>
          <w:rFonts w:ascii="Arial" w:hAnsi="Arial" w:cs="Arial"/>
          <w:color w:val="191919"/>
          <w:sz w:val="28"/>
          <w:szCs w:val="28"/>
        </w:rPr>
      </w:pPr>
      <w:r w:rsidRPr="00960F92">
        <w:rPr>
          <w:rStyle w:val="aa"/>
          <w:rFonts w:ascii="Arial" w:hAnsi="Arial" w:cs="Arial" w:hint="eastAsia"/>
          <w:color w:val="191919"/>
          <w:sz w:val="28"/>
          <w:szCs w:val="28"/>
        </w:rPr>
        <w:lastRenderedPageBreak/>
        <w:t>2019</w:t>
      </w:r>
      <w:r w:rsidRPr="00960F92">
        <w:rPr>
          <w:rStyle w:val="aa"/>
          <w:rFonts w:ascii="Arial" w:hAnsi="Arial" w:cs="Arial" w:hint="eastAsia"/>
          <w:color w:val="191919"/>
          <w:sz w:val="28"/>
          <w:szCs w:val="28"/>
        </w:rPr>
        <w:t>年度</w:t>
      </w:r>
      <w:r w:rsidRPr="00960F92">
        <w:rPr>
          <w:rStyle w:val="aa"/>
          <w:rFonts w:ascii="Arial" w:hAnsi="Arial" w:cs="Arial" w:hint="eastAsia"/>
          <w:color w:val="191919"/>
          <w:sz w:val="28"/>
          <w:szCs w:val="28"/>
        </w:rPr>
        <w:t>20</w:t>
      </w:r>
      <w:r w:rsidRPr="00960F92">
        <w:rPr>
          <w:rStyle w:val="aa"/>
          <w:rFonts w:ascii="Arial" w:hAnsi="Arial" w:cs="Arial" w:hint="eastAsia"/>
          <w:color w:val="191919"/>
          <w:sz w:val="28"/>
          <w:szCs w:val="28"/>
        </w:rPr>
        <w:t>个重大科学问题和工程技术难题</w:t>
      </w:r>
    </w:p>
    <w:tbl>
      <w:tblPr>
        <w:tblStyle w:val="ab"/>
        <w:tblW w:w="0" w:type="auto"/>
        <w:tblLook w:val="04A0" w:firstRow="1" w:lastRow="0" w:firstColumn="1" w:lastColumn="0" w:noHBand="0" w:noVBand="1"/>
      </w:tblPr>
      <w:tblGrid>
        <w:gridCol w:w="2451"/>
        <w:gridCol w:w="5851"/>
      </w:tblGrid>
      <w:tr w:rsidR="00E958B9" w14:paraId="377123AC" w14:textId="77777777" w:rsidTr="00A42C3C">
        <w:tc>
          <w:tcPr>
            <w:tcW w:w="2518" w:type="dxa"/>
            <w:vAlign w:val="center"/>
          </w:tcPr>
          <w:p w14:paraId="304E3082"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263306">
              <w:rPr>
                <w:rFonts w:asciiTheme="minorEastAsia" w:eastAsiaTheme="minorEastAsia" w:hAnsiTheme="minorEastAsia" w:cs="Arial" w:hint="eastAsia"/>
                <w:b/>
                <w:bCs/>
                <w:color w:val="333333"/>
                <w:sz w:val="21"/>
                <w:szCs w:val="21"/>
                <w:shd w:val="clear" w:color="auto" w:fill="FFFFFF"/>
              </w:rPr>
              <w:t>0</w:t>
            </w:r>
            <w:r w:rsidRPr="00263306">
              <w:rPr>
                <w:rFonts w:asciiTheme="minorEastAsia" w:eastAsiaTheme="minorEastAsia" w:hAnsiTheme="minorEastAsia" w:cs="Arial"/>
                <w:b/>
                <w:bCs/>
                <w:color w:val="333333"/>
                <w:sz w:val="21"/>
                <w:szCs w:val="21"/>
                <w:shd w:val="clear" w:color="auto" w:fill="FFFFFF"/>
              </w:rPr>
              <w:t>1</w:t>
            </w:r>
            <w:r w:rsidRPr="00263306">
              <w:rPr>
                <w:rFonts w:asciiTheme="minorEastAsia" w:eastAsiaTheme="minorEastAsia" w:hAnsiTheme="minorEastAsia" w:cs="Arial" w:hint="eastAsia"/>
                <w:b/>
                <w:bCs/>
                <w:color w:val="333333"/>
                <w:sz w:val="21"/>
                <w:szCs w:val="21"/>
                <w:shd w:val="clear" w:color="auto" w:fill="FFFFFF"/>
              </w:rPr>
              <w:t>.</w:t>
            </w:r>
            <w:r w:rsidRPr="00263306">
              <w:rPr>
                <w:rStyle w:val="aa"/>
                <w:rFonts w:asciiTheme="minorEastAsia" w:eastAsiaTheme="minorEastAsia" w:hAnsiTheme="minorEastAsia" w:cs="Arial" w:hint="eastAsia"/>
                <w:color w:val="191919"/>
                <w:sz w:val="21"/>
                <w:szCs w:val="21"/>
              </w:rPr>
              <w:t>暗物质是种能探测到的基本粒子吗?</w:t>
            </w:r>
          </w:p>
        </w:tc>
        <w:tc>
          <w:tcPr>
            <w:tcW w:w="6010" w:type="dxa"/>
          </w:tcPr>
          <w:p w14:paraId="42A7B901" w14:textId="77777777" w:rsidR="00E958B9" w:rsidRPr="00456C25" w:rsidRDefault="00E958B9" w:rsidP="00A42C3C">
            <w:pPr>
              <w:pStyle w:val="a9"/>
              <w:rPr>
                <w:rStyle w:val="aa"/>
                <w:rFonts w:ascii="仿宋" w:eastAsia="仿宋" w:hAnsi="仿宋" w:cs="Arial"/>
                <w:b w:val="0"/>
                <w:color w:val="191919"/>
                <w:sz w:val="21"/>
                <w:szCs w:val="21"/>
              </w:rPr>
            </w:pPr>
            <w:r w:rsidRPr="00456C25">
              <w:rPr>
                <w:rStyle w:val="aa"/>
                <w:rFonts w:ascii="仿宋" w:eastAsia="仿宋" w:hAnsi="仿宋" w:cs="Arial" w:hint="eastAsia"/>
                <w:b w:val="0"/>
                <w:color w:val="191919"/>
                <w:sz w:val="21"/>
                <w:szCs w:val="21"/>
              </w:rPr>
              <w:t>暗物质很可能是一种未知的、相互作用非常微弱的基本粒子，可以建造超级灵敏的粒子探测器来进行研究。暗物质粒子一旦被发现，将成为人类科学史上具有划时代意义的重大成就，会对未来粒子物理与天体物理的发展产生巨大影响。</w:t>
            </w:r>
          </w:p>
        </w:tc>
      </w:tr>
      <w:tr w:rsidR="00E958B9" w14:paraId="230E962C" w14:textId="77777777" w:rsidTr="00A42C3C">
        <w:tc>
          <w:tcPr>
            <w:tcW w:w="2518" w:type="dxa"/>
            <w:vAlign w:val="center"/>
          </w:tcPr>
          <w:p w14:paraId="0A723BD4"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2</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对激光核聚变新途径的探索</w:t>
            </w:r>
          </w:p>
        </w:tc>
        <w:tc>
          <w:tcPr>
            <w:tcW w:w="6010" w:type="dxa"/>
          </w:tcPr>
          <w:p w14:paraId="5B6DEC49"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激光核聚变的成功实现将有望解决困扰人类多年的能源问题，还可用于模拟核武器相关过程，可带来巨大的经济与社会效益，并保障国家安全。</w:t>
            </w:r>
          </w:p>
        </w:tc>
      </w:tr>
      <w:tr w:rsidR="00E958B9" w14:paraId="2427D62F" w14:textId="77777777" w:rsidTr="00A42C3C">
        <w:tc>
          <w:tcPr>
            <w:tcW w:w="2518" w:type="dxa"/>
            <w:vAlign w:val="center"/>
          </w:tcPr>
          <w:p w14:paraId="01A3CDCF"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3</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单原子催化剂的催化反应机理</w:t>
            </w:r>
          </w:p>
        </w:tc>
        <w:tc>
          <w:tcPr>
            <w:tcW w:w="6010" w:type="dxa"/>
          </w:tcPr>
          <w:p w14:paraId="041B3E0B"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该问题的突破，将进一步丰富催化领域的理论知识，指导新型催化剂的设计、研发以及制备，拓宽催化剂的应用范围。有助于实现物质 “原子经济性”，对催化及相关领域有重大贡献，或将伴随新兴研究领域的出现。</w:t>
            </w:r>
          </w:p>
        </w:tc>
      </w:tr>
      <w:tr w:rsidR="00E958B9" w14:paraId="0DA2D572" w14:textId="77777777" w:rsidTr="00A42C3C">
        <w:tc>
          <w:tcPr>
            <w:tcW w:w="2518" w:type="dxa"/>
            <w:vAlign w:val="center"/>
          </w:tcPr>
          <w:p w14:paraId="2750922A"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4</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高能量密度动力电池材料电化学</w:t>
            </w:r>
          </w:p>
        </w:tc>
        <w:tc>
          <w:tcPr>
            <w:tcW w:w="6010" w:type="dxa"/>
          </w:tcPr>
          <w:p w14:paraId="59041B94" w14:textId="77777777" w:rsidR="00E958B9" w:rsidRPr="00456C25" w:rsidRDefault="00E958B9" w:rsidP="00A42C3C">
            <w:pPr>
              <w:pStyle w:val="a9"/>
              <w:rPr>
                <w:rStyle w:val="aa"/>
                <w:rFonts w:ascii="仿宋" w:eastAsia="仿宋" w:hAnsi="仿宋" w:cs="Arial"/>
                <w:color w:val="191919"/>
                <w:sz w:val="21"/>
                <w:szCs w:val="21"/>
              </w:rPr>
            </w:pPr>
            <w:proofErr w:type="gramStart"/>
            <w:r w:rsidRPr="00456C25">
              <w:rPr>
                <w:rFonts w:ascii="仿宋" w:eastAsia="仿宋" w:hAnsi="仿宋" w:cs="Arial"/>
                <w:color w:val="191919"/>
                <w:sz w:val="21"/>
                <w:szCs w:val="21"/>
                <w:shd w:val="clear" w:color="auto" w:fill="FFFFFF"/>
              </w:rPr>
              <w:t>突破高</w:t>
            </w:r>
            <w:proofErr w:type="gramEnd"/>
            <w:r w:rsidRPr="00456C25">
              <w:rPr>
                <w:rFonts w:ascii="仿宋" w:eastAsia="仿宋" w:hAnsi="仿宋" w:cs="Arial"/>
                <w:color w:val="191919"/>
                <w:sz w:val="21"/>
                <w:szCs w:val="21"/>
                <w:shd w:val="clear" w:color="auto" w:fill="FFFFFF"/>
              </w:rPr>
              <w:t>能量密度动力电池核心材料体系的技术瓶颈，实现高能量密度动力电池工程化，可从根本上消除电动汽车行业“续航里程焦虑”问题，快速推动该产业的发展，对振兴中国汽车、保障能源安全、节能减排等有重要意义。</w:t>
            </w:r>
          </w:p>
        </w:tc>
      </w:tr>
      <w:tr w:rsidR="00E958B9" w14:paraId="4D83748A" w14:textId="77777777" w:rsidTr="00A42C3C">
        <w:tc>
          <w:tcPr>
            <w:tcW w:w="2518" w:type="dxa"/>
            <w:vAlign w:val="center"/>
          </w:tcPr>
          <w:p w14:paraId="3AE33BF3"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5</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情绪意识的产生根源</w:t>
            </w:r>
          </w:p>
        </w:tc>
        <w:tc>
          <w:tcPr>
            <w:tcW w:w="6010" w:type="dxa"/>
          </w:tcPr>
          <w:p w14:paraId="3A7FA255"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指向人类对深邃而复杂情感世界的认识和理解，有助于解释人类社会独特性的进化依据，不仅有利于维持现有社会的健康和发展，也可解释人类社会建构的基础，重塑人类生存和发展的理解框架。</w:t>
            </w:r>
          </w:p>
        </w:tc>
      </w:tr>
      <w:tr w:rsidR="00E958B9" w14:paraId="39AA2989" w14:textId="77777777" w:rsidTr="00A42C3C">
        <w:tc>
          <w:tcPr>
            <w:tcW w:w="2518" w:type="dxa"/>
            <w:vAlign w:val="center"/>
          </w:tcPr>
          <w:p w14:paraId="471AADEB"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6</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细胞器之间的相互作用</w:t>
            </w:r>
          </w:p>
        </w:tc>
        <w:tc>
          <w:tcPr>
            <w:tcW w:w="6010" w:type="dxa"/>
          </w:tcPr>
          <w:p w14:paraId="658EFDC4"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利用多学科交叉前沿技术，研究细胞器相互作用网络的分子细胞生物学机制，对细胞器网络在生物膜稳态维持、动态变化等重要细胞生命过程的作用提出原创性理论，以支持相关重大疾病的诊断、预防和新药研发。</w:t>
            </w:r>
          </w:p>
        </w:tc>
      </w:tr>
      <w:tr w:rsidR="00E958B9" w14:paraId="3DF8D218" w14:textId="77777777" w:rsidTr="00A42C3C">
        <w:tc>
          <w:tcPr>
            <w:tcW w:w="2518" w:type="dxa"/>
            <w:vAlign w:val="center"/>
          </w:tcPr>
          <w:p w14:paraId="500844BC" w14:textId="77777777" w:rsidR="00E958B9" w:rsidRPr="00263306" w:rsidRDefault="00E958B9" w:rsidP="00A42C3C">
            <w:pPr>
              <w:pStyle w:val="a9"/>
              <w:jc w:val="both"/>
              <w:rPr>
                <w:rStyle w:val="aa"/>
                <w:rFonts w:asciiTheme="minorEastAsia" w:eastAsiaTheme="minorEastAsia" w:hAnsiTheme="minorEastAsia" w:cs="Arial"/>
                <w:color w:val="191919"/>
                <w:sz w:val="21"/>
                <w:szCs w:val="21"/>
              </w:rPr>
            </w:pPr>
            <w:r w:rsidRPr="004E7286">
              <w:rPr>
                <w:rStyle w:val="aa"/>
                <w:rFonts w:hint="eastAsia"/>
                <w:b w:val="0"/>
                <w:bCs w:val="0"/>
                <w:color w:val="191919"/>
              </w:rPr>
              <w:t>0</w:t>
            </w:r>
            <w:r w:rsidRPr="004E7286">
              <w:rPr>
                <w:rStyle w:val="aa"/>
                <w:b w:val="0"/>
                <w:bCs w:val="0"/>
                <w:color w:val="191919"/>
              </w:rPr>
              <w:t>7</w:t>
            </w:r>
            <w:r w:rsidRPr="004E7286">
              <w:rPr>
                <w:rStyle w:val="aa"/>
                <w:rFonts w:hint="eastAsia"/>
                <w:b w:val="0"/>
                <w:bCs w:val="0"/>
                <w:color w:val="191919"/>
              </w:rPr>
              <w:t>.</w:t>
            </w:r>
            <w:r w:rsidRPr="004E7286">
              <w:rPr>
                <w:rStyle w:val="aa"/>
                <w:rFonts w:asciiTheme="minorEastAsia" w:eastAsiaTheme="minorEastAsia" w:hAnsiTheme="minorEastAsia" w:cs="Arial"/>
                <w:color w:val="191919"/>
                <w:sz w:val="21"/>
                <w:szCs w:val="21"/>
              </w:rPr>
              <w:t>单细胞多组学技术</w:t>
            </w:r>
          </w:p>
        </w:tc>
        <w:tc>
          <w:tcPr>
            <w:tcW w:w="6010" w:type="dxa"/>
          </w:tcPr>
          <w:p w14:paraId="6841C393"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该技术可系统地鉴定细胞异质性和识别罕见细胞类型，在遗传特性、生化特征和生理功能方面提供前所未有的精准数据，可广泛应用于胚胎发育、细胞分化和谱系追踪，以及人体生理功能和疾病发生发展的研究。</w:t>
            </w:r>
          </w:p>
        </w:tc>
      </w:tr>
      <w:tr w:rsidR="00E958B9" w14:paraId="10EB5AC5" w14:textId="77777777" w:rsidTr="00A42C3C">
        <w:tc>
          <w:tcPr>
            <w:tcW w:w="2518" w:type="dxa"/>
            <w:vAlign w:val="center"/>
          </w:tcPr>
          <w:p w14:paraId="0DA0A795"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0</w:t>
            </w:r>
            <w:r w:rsidRPr="004E7286">
              <w:rPr>
                <w:rStyle w:val="aa"/>
                <w:bCs w:val="0"/>
                <w:color w:val="191919"/>
                <w:sz w:val="21"/>
                <w:szCs w:val="21"/>
              </w:rPr>
              <w:t>8</w:t>
            </w:r>
            <w:r w:rsidRPr="004E7286">
              <w:rPr>
                <w:rStyle w:val="aa"/>
                <w:rFonts w:hint="eastAsia"/>
                <w:bCs w:val="0"/>
                <w:color w:val="191919"/>
                <w:sz w:val="21"/>
                <w:szCs w:val="21"/>
              </w:rPr>
              <w:t>.</w:t>
            </w:r>
            <w:r w:rsidRPr="004E7286">
              <w:rPr>
                <w:rStyle w:val="aa"/>
                <w:bCs w:val="0"/>
                <w:color w:val="191919"/>
                <w:sz w:val="21"/>
                <w:szCs w:val="21"/>
              </w:rPr>
              <w:t>废弃物资源生态安全利用技术集成</w:t>
            </w:r>
          </w:p>
        </w:tc>
        <w:tc>
          <w:tcPr>
            <w:tcW w:w="6010" w:type="dxa"/>
          </w:tcPr>
          <w:p w14:paraId="6749AFD5"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可解决大量养分资源仅能作废弃物或因处理不当而造成的资源浪费，有效控制环境污染和耕地质量风险，引导工农业废弃物资源循环利用产业链和价值链提升，实现生产清洁化、利用安全化、</w:t>
            </w:r>
            <w:proofErr w:type="gramStart"/>
            <w:r w:rsidRPr="00456C25">
              <w:rPr>
                <w:rFonts w:ascii="仿宋" w:eastAsia="仿宋" w:hAnsi="仿宋" w:cs="Arial"/>
                <w:color w:val="191919"/>
                <w:sz w:val="21"/>
                <w:szCs w:val="21"/>
                <w:shd w:val="clear" w:color="auto" w:fill="FFFFFF"/>
              </w:rPr>
              <w:t>投入品减量化</w:t>
            </w:r>
            <w:proofErr w:type="gramEnd"/>
            <w:r w:rsidRPr="00456C25">
              <w:rPr>
                <w:rFonts w:ascii="仿宋" w:eastAsia="仿宋" w:hAnsi="仿宋" w:cs="Arial"/>
                <w:color w:val="191919"/>
                <w:sz w:val="21"/>
                <w:szCs w:val="21"/>
                <w:shd w:val="clear" w:color="auto" w:fill="FFFFFF"/>
              </w:rPr>
              <w:t>等，促进农业可持续发展。</w:t>
            </w:r>
          </w:p>
        </w:tc>
      </w:tr>
      <w:tr w:rsidR="00E958B9" w14:paraId="4DFC5B96" w14:textId="77777777" w:rsidTr="00A42C3C">
        <w:tc>
          <w:tcPr>
            <w:tcW w:w="2518" w:type="dxa"/>
            <w:vAlign w:val="center"/>
          </w:tcPr>
          <w:p w14:paraId="3005E99F"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0</w:t>
            </w:r>
            <w:r w:rsidRPr="004E7286">
              <w:rPr>
                <w:rStyle w:val="aa"/>
                <w:bCs w:val="0"/>
                <w:color w:val="191919"/>
                <w:sz w:val="21"/>
                <w:szCs w:val="21"/>
              </w:rPr>
              <w:t>9</w:t>
            </w:r>
            <w:r w:rsidRPr="004E7286">
              <w:rPr>
                <w:rStyle w:val="aa"/>
                <w:rFonts w:hint="eastAsia"/>
                <w:bCs w:val="0"/>
                <w:color w:val="191919"/>
                <w:sz w:val="21"/>
                <w:szCs w:val="21"/>
              </w:rPr>
              <w:t>.</w:t>
            </w:r>
            <w:r w:rsidRPr="004E7286">
              <w:rPr>
                <w:rStyle w:val="aa"/>
                <w:bCs w:val="0"/>
                <w:color w:val="191919"/>
                <w:sz w:val="21"/>
                <w:szCs w:val="21"/>
              </w:rPr>
              <w:t>全智能化植物工厂关键技术难题</w:t>
            </w:r>
          </w:p>
        </w:tc>
        <w:tc>
          <w:tcPr>
            <w:tcW w:w="6010" w:type="dxa"/>
          </w:tcPr>
          <w:p w14:paraId="6DE0391F"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智能化植物工厂可提供农业与大都市食品安全生产的新模式，并在智能化装备与管理决策系统、新型LED光源与光能有效利用、新型作物品种改良等方面掌握核心技术，将促进人工智能与农业科学等多学科的交叉与融合。</w:t>
            </w:r>
          </w:p>
        </w:tc>
      </w:tr>
      <w:tr w:rsidR="00E958B9" w14:paraId="34E27EC0" w14:textId="77777777" w:rsidTr="00A42C3C">
        <w:tc>
          <w:tcPr>
            <w:tcW w:w="2518" w:type="dxa"/>
            <w:vAlign w:val="center"/>
          </w:tcPr>
          <w:p w14:paraId="6552771C" w14:textId="77777777" w:rsidR="00E958B9" w:rsidRPr="004E7286" w:rsidRDefault="00E958B9" w:rsidP="00A42C3C">
            <w:pPr>
              <w:pStyle w:val="a9"/>
              <w:jc w:val="both"/>
              <w:rPr>
                <w:rStyle w:val="aa"/>
                <w:bCs w:val="0"/>
                <w:color w:val="191919"/>
                <w:sz w:val="21"/>
                <w:szCs w:val="21"/>
              </w:rPr>
            </w:pPr>
            <w:r w:rsidRPr="004E7286">
              <w:rPr>
                <w:rStyle w:val="aa"/>
                <w:bCs w:val="0"/>
                <w:color w:val="191919"/>
                <w:sz w:val="21"/>
                <w:szCs w:val="21"/>
              </w:rPr>
              <w:t>10</w:t>
            </w:r>
            <w:r w:rsidRPr="004E7286">
              <w:rPr>
                <w:rStyle w:val="aa"/>
                <w:rFonts w:hint="eastAsia"/>
                <w:bCs w:val="0"/>
                <w:color w:val="191919"/>
                <w:sz w:val="21"/>
                <w:szCs w:val="21"/>
              </w:rPr>
              <w:t>.</w:t>
            </w:r>
            <w:r w:rsidRPr="004E7286">
              <w:rPr>
                <w:rStyle w:val="aa"/>
                <w:bCs w:val="0"/>
                <w:color w:val="191919"/>
                <w:sz w:val="21"/>
                <w:szCs w:val="21"/>
              </w:rPr>
              <w:t>近地小天体调查、防御与开发问题</w:t>
            </w:r>
          </w:p>
        </w:tc>
        <w:tc>
          <w:tcPr>
            <w:tcW w:w="6010" w:type="dxa"/>
          </w:tcPr>
          <w:p w14:paraId="27B06369"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可整合拉动地面设施、太空探索、太空开发及太空经济研究，发展航天未来技术和牵引太阳系演化前沿科学研究。助推小天体撞击天地一体预警体系及国际大科学计划发展，体现负责任的大国担当。</w:t>
            </w:r>
          </w:p>
        </w:tc>
      </w:tr>
      <w:tr w:rsidR="00E958B9" w14:paraId="6DCF5612" w14:textId="77777777" w:rsidTr="00A42C3C">
        <w:tc>
          <w:tcPr>
            <w:tcW w:w="2518" w:type="dxa"/>
            <w:vAlign w:val="center"/>
          </w:tcPr>
          <w:p w14:paraId="702549CA"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1</w:t>
            </w:r>
            <w:r w:rsidRPr="004E7286">
              <w:rPr>
                <w:rStyle w:val="aa"/>
                <w:rFonts w:hint="eastAsia"/>
                <w:bCs w:val="0"/>
                <w:color w:val="191919"/>
                <w:sz w:val="21"/>
                <w:szCs w:val="21"/>
              </w:rPr>
              <w:t>.</w:t>
            </w:r>
            <w:r w:rsidRPr="004E7286">
              <w:rPr>
                <w:rStyle w:val="aa"/>
                <w:bCs w:val="0"/>
                <w:color w:val="191919"/>
                <w:sz w:val="21"/>
                <w:szCs w:val="21"/>
              </w:rPr>
              <w:t>大地震机制及其物理预测方法</w:t>
            </w:r>
          </w:p>
        </w:tc>
        <w:tc>
          <w:tcPr>
            <w:tcW w:w="6010" w:type="dxa"/>
          </w:tcPr>
          <w:p w14:paraId="618CB381" w14:textId="77777777" w:rsidR="00E958B9" w:rsidRPr="00456C25" w:rsidRDefault="00E958B9" w:rsidP="00A42C3C">
            <w:pPr>
              <w:pStyle w:val="a9"/>
              <w:rPr>
                <w:rStyle w:val="aa"/>
                <w:rFonts w:ascii="仿宋" w:eastAsia="仿宋" w:hAnsi="仿宋" w:cs="Arial"/>
                <w:color w:val="191919"/>
                <w:sz w:val="21"/>
                <w:szCs w:val="21"/>
              </w:rPr>
            </w:pPr>
            <w:proofErr w:type="gramStart"/>
            <w:r w:rsidRPr="00456C25">
              <w:rPr>
                <w:rFonts w:ascii="仿宋" w:eastAsia="仿宋" w:hAnsi="仿宋" w:cs="Arial"/>
                <w:color w:val="191919"/>
                <w:sz w:val="21"/>
                <w:szCs w:val="21"/>
                <w:shd w:val="clear" w:color="auto" w:fill="FFFFFF"/>
              </w:rPr>
              <w:t>孕震断层多锁固段</w:t>
            </w:r>
            <w:proofErr w:type="gramEnd"/>
            <w:r w:rsidRPr="00456C25">
              <w:rPr>
                <w:rFonts w:ascii="仿宋" w:eastAsia="仿宋" w:hAnsi="仿宋" w:cs="Arial"/>
                <w:color w:val="191919"/>
                <w:sz w:val="21"/>
                <w:szCs w:val="21"/>
                <w:shd w:val="clear" w:color="auto" w:fill="FFFFFF"/>
              </w:rPr>
              <w:t>脆性破裂理论很好地描述了板内和板间地震产生过程，有望从根本上解决地震预测预报这一世界性科学难题，进而提高人类预防地震灾害的能力，亦有助于大幅提升我国在国际地球科学领域的学术地位。</w:t>
            </w:r>
          </w:p>
        </w:tc>
      </w:tr>
      <w:tr w:rsidR="00E958B9" w14:paraId="2156FF74" w14:textId="77777777" w:rsidTr="00A42C3C">
        <w:tc>
          <w:tcPr>
            <w:tcW w:w="2518" w:type="dxa"/>
            <w:vAlign w:val="center"/>
          </w:tcPr>
          <w:p w14:paraId="4625D432"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2</w:t>
            </w:r>
            <w:r w:rsidRPr="004E7286">
              <w:rPr>
                <w:rStyle w:val="aa"/>
                <w:rFonts w:hint="eastAsia"/>
                <w:bCs w:val="0"/>
                <w:color w:val="191919"/>
                <w:sz w:val="21"/>
                <w:szCs w:val="21"/>
              </w:rPr>
              <w:t>.</w:t>
            </w:r>
            <w:r w:rsidRPr="004E7286">
              <w:rPr>
                <w:rStyle w:val="aa"/>
                <w:bCs w:val="0"/>
                <w:color w:val="191919"/>
                <w:sz w:val="21"/>
                <w:szCs w:val="21"/>
              </w:rPr>
              <w:t>原创药物靶标发现的新途径与新方法</w:t>
            </w:r>
          </w:p>
        </w:tc>
        <w:tc>
          <w:tcPr>
            <w:tcW w:w="6010" w:type="dxa"/>
          </w:tcPr>
          <w:p w14:paraId="344A4C1F"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通过生命科学的深入研究，发现对疾病发生、发展具有重要影响的基因、酶、受体等生物大分子和相关的调控通路；利用已有的生物活性分子去发现它们的作用靶标，这两个发现和确证药物作用的新靶标、新机理的主要途径，是实现我国原创药物研发的重要突破点。</w:t>
            </w:r>
          </w:p>
        </w:tc>
      </w:tr>
      <w:tr w:rsidR="00E958B9" w14:paraId="577B7849" w14:textId="77777777" w:rsidTr="00A42C3C">
        <w:tc>
          <w:tcPr>
            <w:tcW w:w="2518" w:type="dxa"/>
            <w:vAlign w:val="center"/>
          </w:tcPr>
          <w:p w14:paraId="2192D5D7"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lastRenderedPageBreak/>
              <w:t>1</w:t>
            </w:r>
            <w:r w:rsidRPr="004E7286">
              <w:rPr>
                <w:rStyle w:val="aa"/>
                <w:bCs w:val="0"/>
                <w:color w:val="191919"/>
                <w:sz w:val="21"/>
                <w:szCs w:val="21"/>
              </w:rPr>
              <w:t>3</w:t>
            </w:r>
            <w:r w:rsidRPr="004E7286">
              <w:rPr>
                <w:rStyle w:val="aa"/>
                <w:rFonts w:hint="eastAsia"/>
                <w:bCs w:val="0"/>
                <w:color w:val="191919"/>
                <w:sz w:val="21"/>
                <w:szCs w:val="21"/>
              </w:rPr>
              <w:t>.</w:t>
            </w:r>
            <w:r w:rsidRPr="004E7286">
              <w:rPr>
                <w:rStyle w:val="aa"/>
                <w:bCs w:val="0"/>
                <w:color w:val="191919"/>
                <w:sz w:val="21"/>
                <w:szCs w:val="21"/>
              </w:rPr>
              <w:t>中医药临床疗效评价创新方法与技术</w:t>
            </w:r>
          </w:p>
        </w:tc>
        <w:tc>
          <w:tcPr>
            <w:tcW w:w="6010" w:type="dxa"/>
          </w:tcPr>
          <w:p w14:paraId="192264A3"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该技术可筛选出临床疗效显著且安全性高的中医药干预措施，更能体现出中医特色的治疗病证，可产生用于评价中医复杂干预的方法，对内为民生服务，对外可提升国家科技、经济和文化实力，并可产生一系列独创的临床研究方法和技术。</w:t>
            </w:r>
          </w:p>
        </w:tc>
      </w:tr>
      <w:tr w:rsidR="00E958B9" w14:paraId="16F2D4CB" w14:textId="77777777" w:rsidTr="00A42C3C">
        <w:tc>
          <w:tcPr>
            <w:tcW w:w="2518" w:type="dxa"/>
            <w:vAlign w:val="center"/>
          </w:tcPr>
          <w:p w14:paraId="36C275C4"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4</w:t>
            </w:r>
            <w:r w:rsidRPr="004E7286">
              <w:rPr>
                <w:rStyle w:val="aa"/>
                <w:rFonts w:hint="eastAsia"/>
                <w:bCs w:val="0"/>
                <w:color w:val="191919"/>
                <w:sz w:val="21"/>
                <w:szCs w:val="21"/>
              </w:rPr>
              <w:t>.</w:t>
            </w:r>
            <w:r w:rsidRPr="004E7286">
              <w:rPr>
                <w:rStyle w:val="aa"/>
                <w:bCs w:val="0"/>
                <w:color w:val="191919"/>
                <w:sz w:val="21"/>
                <w:szCs w:val="21"/>
              </w:rPr>
              <w:t>人工智能系统的智能生成机理</w:t>
            </w:r>
          </w:p>
        </w:tc>
        <w:tc>
          <w:tcPr>
            <w:tcW w:w="6010" w:type="dxa"/>
          </w:tcPr>
          <w:p w14:paraId="5D2CB399"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人工智能是引领现代科技革命和产业变革的战略力量，可使人类从一般性的劳动中解放出来去从事创造性工作，从而对人类社会的发展产生无可估量的伟大贡献。但成功的关键是——要理解“智能生成的机理”。</w:t>
            </w:r>
          </w:p>
        </w:tc>
      </w:tr>
      <w:tr w:rsidR="00E958B9" w14:paraId="458A4518" w14:textId="77777777" w:rsidTr="00A42C3C">
        <w:tc>
          <w:tcPr>
            <w:tcW w:w="2518" w:type="dxa"/>
            <w:vAlign w:val="center"/>
          </w:tcPr>
          <w:p w14:paraId="7CDA2BE9"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5</w:t>
            </w:r>
            <w:r w:rsidRPr="004E7286">
              <w:rPr>
                <w:rStyle w:val="aa"/>
                <w:rFonts w:hint="eastAsia"/>
                <w:bCs w:val="0"/>
                <w:color w:val="191919"/>
                <w:sz w:val="21"/>
                <w:szCs w:val="21"/>
              </w:rPr>
              <w:t>.</w:t>
            </w:r>
            <w:r w:rsidRPr="004E7286">
              <w:rPr>
                <w:rStyle w:val="aa"/>
                <w:bCs w:val="0"/>
                <w:color w:val="191919"/>
                <w:sz w:val="21"/>
                <w:szCs w:val="21"/>
              </w:rPr>
              <w:t>氢燃料电池动力系统</w:t>
            </w:r>
          </w:p>
        </w:tc>
        <w:tc>
          <w:tcPr>
            <w:tcW w:w="6010" w:type="dxa"/>
          </w:tcPr>
          <w:p w14:paraId="58D38460"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该产业将成为我国新经济增长点和新能源战略的重要组成部分，对加快我国氢燃料电池汽车的产业化应用、完善新能源汽车产业及技术布局，提升国际竞争力和科技创新实力，保障国家能源安全、改善环境污染等具有显著意义。</w:t>
            </w:r>
          </w:p>
        </w:tc>
      </w:tr>
      <w:tr w:rsidR="00E958B9" w14:paraId="63D95E53" w14:textId="77777777" w:rsidTr="00A42C3C">
        <w:tc>
          <w:tcPr>
            <w:tcW w:w="2518" w:type="dxa"/>
            <w:vAlign w:val="center"/>
          </w:tcPr>
          <w:p w14:paraId="64898AF9"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6</w:t>
            </w:r>
            <w:r w:rsidRPr="004E7286">
              <w:rPr>
                <w:rStyle w:val="aa"/>
                <w:rFonts w:hint="eastAsia"/>
                <w:bCs w:val="0"/>
                <w:color w:val="191919"/>
                <w:sz w:val="21"/>
                <w:szCs w:val="21"/>
              </w:rPr>
              <w:t>.</w:t>
            </w:r>
            <w:r w:rsidRPr="004E7286">
              <w:rPr>
                <w:rStyle w:val="aa"/>
                <w:bCs w:val="0"/>
                <w:color w:val="191919"/>
                <w:sz w:val="21"/>
                <w:szCs w:val="21"/>
              </w:rPr>
              <w:t>可再生合成燃料</w:t>
            </w:r>
          </w:p>
        </w:tc>
        <w:tc>
          <w:tcPr>
            <w:tcW w:w="6010" w:type="dxa"/>
          </w:tcPr>
          <w:p w14:paraId="0BA569D2"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利用太阳能、风能、生物质能等可再生能源，转化利用二氧化碳设计出适合高效清洁燃烧的合成燃料分子结构，实现CO2+H2O→CxHy的分子转换，生产合成甲烷、醇醚燃料、烷烃柴油、航空燃油等可再生合成燃料。</w:t>
            </w:r>
          </w:p>
        </w:tc>
      </w:tr>
      <w:tr w:rsidR="00E958B9" w14:paraId="2705A421" w14:textId="77777777" w:rsidTr="00A42C3C">
        <w:tc>
          <w:tcPr>
            <w:tcW w:w="2518" w:type="dxa"/>
            <w:vAlign w:val="center"/>
          </w:tcPr>
          <w:p w14:paraId="25048978"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7</w:t>
            </w:r>
            <w:r w:rsidRPr="004E7286">
              <w:rPr>
                <w:rStyle w:val="aa"/>
                <w:rFonts w:hint="eastAsia"/>
                <w:bCs w:val="0"/>
                <w:color w:val="191919"/>
                <w:sz w:val="21"/>
                <w:szCs w:val="21"/>
              </w:rPr>
              <w:t>.</w:t>
            </w:r>
            <w:r w:rsidRPr="004E7286">
              <w:rPr>
                <w:rStyle w:val="aa"/>
                <w:bCs w:val="0"/>
                <w:color w:val="191919"/>
                <w:sz w:val="21"/>
                <w:szCs w:val="21"/>
              </w:rPr>
              <w:t>绿色超声速民机设计技术</w:t>
            </w:r>
          </w:p>
        </w:tc>
        <w:tc>
          <w:tcPr>
            <w:tcW w:w="6010" w:type="dxa"/>
          </w:tcPr>
          <w:p w14:paraId="3A1A88FA"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该技术的问世将使高速飞行完美融入人类的生产生活，极大地缩短民航运输的时间，使国际间的经贸往来更为频繁和高效，是激发我国民用航空工业提升整体实力、赶超传统航空强国的一次重要历史机遇。</w:t>
            </w:r>
          </w:p>
        </w:tc>
      </w:tr>
      <w:tr w:rsidR="00E958B9" w14:paraId="292B0758" w14:textId="77777777" w:rsidTr="00A42C3C">
        <w:tc>
          <w:tcPr>
            <w:tcW w:w="2518" w:type="dxa"/>
            <w:vAlign w:val="center"/>
          </w:tcPr>
          <w:p w14:paraId="1E766081"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8</w:t>
            </w:r>
            <w:r w:rsidRPr="004E7286">
              <w:rPr>
                <w:rStyle w:val="aa"/>
                <w:rFonts w:hint="eastAsia"/>
                <w:bCs w:val="0"/>
                <w:color w:val="191919"/>
                <w:sz w:val="21"/>
                <w:szCs w:val="21"/>
              </w:rPr>
              <w:t>.</w:t>
            </w:r>
            <w:r w:rsidRPr="004E7286">
              <w:rPr>
                <w:rStyle w:val="aa"/>
                <w:bCs w:val="0"/>
                <w:color w:val="191919"/>
                <w:sz w:val="21"/>
                <w:szCs w:val="21"/>
              </w:rPr>
              <w:t>重复使用航天运输系统设计与评估技术</w:t>
            </w:r>
          </w:p>
        </w:tc>
        <w:tc>
          <w:tcPr>
            <w:tcW w:w="6010" w:type="dxa"/>
          </w:tcPr>
          <w:p w14:paraId="3E60F886"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构建航班化运营的重复使用航天运输系统，可大幅提升我国自由进出和利用空间的能力，是深入推进航天运输技术发展、实现向航天强国迈进的重要内容，还将进一步落实军民融合战略，促进航天装备体系发展。</w:t>
            </w:r>
          </w:p>
        </w:tc>
      </w:tr>
      <w:tr w:rsidR="00E958B9" w14:paraId="0102B66F" w14:textId="77777777" w:rsidTr="00A42C3C">
        <w:tc>
          <w:tcPr>
            <w:tcW w:w="2518" w:type="dxa"/>
            <w:vAlign w:val="center"/>
          </w:tcPr>
          <w:p w14:paraId="72C58C90"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1</w:t>
            </w:r>
            <w:r w:rsidRPr="004E7286">
              <w:rPr>
                <w:rStyle w:val="aa"/>
                <w:bCs w:val="0"/>
                <w:color w:val="191919"/>
                <w:sz w:val="21"/>
                <w:szCs w:val="21"/>
              </w:rPr>
              <w:t>9</w:t>
            </w:r>
            <w:r w:rsidRPr="004E7286">
              <w:rPr>
                <w:rStyle w:val="aa"/>
                <w:rFonts w:hint="eastAsia"/>
                <w:bCs w:val="0"/>
                <w:color w:val="191919"/>
                <w:sz w:val="21"/>
                <w:szCs w:val="21"/>
              </w:rPr>
              <w:t>.</w:t>
            </w:r>
            <w:proofErr w:type="gramStart"/>
            <w:r w:rsidRPr="004E7286">
              <w:rPr>
                <w:rStyle w:val="aa"/>
                <w:bCs w:val="0"/>
                <w:color w:val="191919"/>
                <w:sz w:val="21"/>
                <w:szCs w:val="21"/>
              </w:rPr>
              <w:t>千米级深竖井</w:t>
            </w:r>
            <w:proofErr w:type="gramEnd"/>
            <w:r w:rsidRPr="004E7286">
              <w:rPr>
                <w:rStyle w:val="aa"/>
                <w:bCs w:val="0"/>
                <w:color w:val="191919"/>
                <w:sz w:val="21"/>
                <w:szCs w:val="21"/>
              </w:rPr>
              <w:t>全断面掘进技术</w:t>
            </w:r>
          </w:p>
        </w:tc>
        <w:tc>
          <w:tcPr>
            <w:tcW w:w="6010" w:type="dxa"/>
          </w:tcPr>
          <w:p w14:paraId="1FAE6919"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攻克深部复杂岩体高效破岩、同步支护、</w:t>
            </w:r>
            <w:proofErr w:type="gramStart"/>
            <w:r w:rsidRPr="00456C25">
              <w:rPr>
                <w:rFonts w:ascii="仿宋" w:eastAsia="仿宋" w:hAnsi="仿宋" w:cs="Arial"/>
                <w:color w:val="191919"/>
                <w:sz w:val="21"/>
                <w:szCs w:val="21"/>
                <w:shd w:val="clear" w:color="auto" w:fill="FFFFFF"/>
              </w:rPr>
              <w:t>岩渣连续</w:t>
            </w:r>
            <w:proofErr w:type="gramEnd"/>
            <w:r w:rsidRPr="00456C25">
              <w:rPr>
                <w:rFonts w:ascii="仿宋" w:eastAsia="仿宋" w:hAnsi="仿宋" w:cs="Arial"/>
                <w:color w:val="191919"/>
                <w:sz w:val="21"/>
                <w:szCs w:val="21"/>
                <w:shd w:val="clear" w:color="auto" w:fill="FFFFFF"/>
              </w:rPr>
              <w:t>提升、姿态实时导向等关键技术，创新研制大直径深竖井全断面掘进装备，为川藏铁路、深部资源开采、深地空间开发等战略工程提供技术与装备保障，开创深竖井工程安全、优质、高效、绿色建设新模式，抢占全球深部地下空间开发领域的技术制高点，为“向地球深部进军”国家战略的实施奠定坚实的技术基础。</w:t>
            </w:r>
          </w:p>
        </w:tc>
      </w:tr>
      <w:tr w:rsidR="00E958B9" w14:paraId="4F500865" w14:textId="77777777" w:rsidTr="00A42C3C">
        <w:tc>
          <w:tcPr>
            <w:tcW w:w="2518" w:type="dxa"/>
            <w:vAlign w:val="center"/>
          </w:tcPr>
          <w:p w14:paraId="601D6556" w14:textId="77777777" w:rsidR="00E958B9" w:rsidRPr="004E7286" w:rsidRDefault="00E958B9" w:rsidP="00A42C3C">
            <w:pPr>
              <w:pStyle w:val="a9"/>
              <w:jc w:val="both"/>
              <w:rPr>
                <w:rStyle w:val="aa"/>
                <w:bCs w:val="0"/>
                <w:color w:val="191919"/>
                <w:sz w:val="21"/>
                <w:szCs w:val="21"/>
              </w:rPr>
            </w:pPr>
            <w:r w:rsidRPr="004E7286">
              <w:rPr>
                <w:rStyle w:val="aa"/>
                <w:rFonts w:hint="eastAsia"/>
                <w:bCs w:val="0"/>
                <w:color w:val="191919"/>
                <w:sz w:val="21"/>
                <w:szCs w:val="21"/>
              </w:rPr>
              <w:t>2</w:t>
            </w:r>
            <w:r w:rsidRPr="004E7286">
              <w:rPr>
                <w:rStyle w:val="aa"/>
                <w:bCs w:val="0"/>
                <w:color w:val="191919"/>
                <w:sz w:val="21"/>
                <w:szCs w:val="21"/>
              </w:rPr>
              <w:t>0</w:t>
            </w:r>
            <w:r w:rsidRPr="004E7286">
              <w:rPr>
                <w:rStyle w:val="aa"/>
                <w:rFonts w:hint="eastAsia"/>
                <w:bCs w:val="0"/>
                <w:color w:val="191919"/>
                <w:sz w:val="21"/>
                <w:szCs w:val="21"/>
              </w:rPr>
              <w:t>.</w:t>
            </w:r>
            <w:r w:rsidRPr="004E7286">
              <w:rPr>
                <w:rStyle w:val="aa"/>
                <w:bCs w:val="0"/>
                <w:color w:val="191919"/>
                <w:sz w:val="21"/>
                <w:szCs w:val="21"/>
              </w:rPr>
              <w:t>海洋天然气水合物和油气一体化勘探开发机理和关键工程技术</w:t>
            </w:r>
          </w:p>
        </w:tc>
        <w:tc>
          <w:tcPr>
            <w:tcW w:w="6010" w:type="dxa"/>
          </w:tcPr>
          <w:p w14:paraId="62C58A1B" w14:textId="77777777" w:rsidR="00E958B9" w:rsidRPr="00456C25" w:rsidRDefault="00E958B9" w:rsidP="00A42C3C">
            <w:pPr>
              <w:pStyle w:val="a9"/>
              <w:rPr>
                <w:rStyle w:val="aa"/>
                <w:rFonts w:ascii="仿宋" w:eastAsia="仿宋" w:hAnsi="仿宋" w:cs="Arial"/>
                <w:color w:val="191919"/>
                <w:sz w:val="21"/>
                <w:szCs w:val="21"/>
              </w:rPr>
            </w:pPr>
            <w:r w:rsidRPr="00456C25">
              <w:rPr>
                <w:rFonts w:ascii="仿宋" w:eastAsia="仿宋" w:hAnsi="仿宋" w:cs="Arial"/>
                <w:color w:val="191919"/>
                <w:sz w:val="21"/>
                <w:szCs w:val="21"/>
                <w:shd w:val="clear" w:color="auto" w:fill="FFFFFF"/>
              </w:rPr>
              <w:t>基于我国海域天然气水合物和常规油气赋存区域的空间耦合关系，重点攻克海域天然气水合物和常规油气综合探测机理、海底表层、中深层天然气水合物和深部油气资源的一体化开发机制和核心技术装备，从而实现海域天然气水合物、浅层气和深部油气的立体开发，可极大提升我国海域天然气资源的综合开发能力，对保障国家能源安全具有重要的战略意义。</w:t>
            </w:r>
          </w:p>
        </w:tc>
      </w:tr>
    </w:tbl>
    <w:p w14:paraId="4C5EFBAF" w14:textId="77777777" w:rsidR="00E958B9" w:rsidRDefault="00E958B9" w:rsidP="00E958B9">
      <w:pPr>
        <w:pStyle w:val="a9"/>
        <w:shd w:val="clear" w:color="auto" w:fill="FFFFFF"/>
        <w:spacing w:before="0" w:beforeAutospacing="0" w:after="0" w:afterAutospacing="0"/>
        <w:rPr>
          <w:rStyle w:val="aa"/>
          <w:rFonts w:ascii="Arial" w:hAnsi="Arial" w:cs="Arial"/>
          <w:color w:val="191919"/>
        </w:rPr>
      </w:pPr>
    </w:p>
    <w:p w14:paraId="72EA3F1D" w14:textId="77777777" w:rsidR="00E958B9" w:rsidRDefault="00E958B9" w:rsidP="00E958B9">
      <w:pPr>
        <w:widowControl/>
        <w:jc w:val="left"/>
        <w:rPr>
          <w:rStyle w:val="aa"/>
          <w:color w:val="191919"/>
          <w:sz w:val="24"/>
        </w:rPr>
      </w:pPr>
      <w:r>
        <w:rPr>
          <w:rStyle w:val="aa"/>
          <w:color w:val="191919"/>
          <w:sz w:val="24"/>
        </w:rPr>
        <w:br w:type="page"/>
      </w:r>
    </w:p>
    <w:p w14:paraId="1F8433DF" w14:textId="77777777" w:rsidR="00E958B9" w:rsidRPr="00473788" w:rsidRDefault="00E958B9" w:rsidP="00E958B9">
      <w:pPr>
        <w:widowControl/>
        <w:rPr>
          <w:rStyle w:val="aa"/>
          <w:color w:val="191919"/>
          <w:sz w:val="28"/>
          <w:szCs w:val="28"/>
        </w:rPr>
      </w:pPr>
      <w:r w:rsidRPr="00473788">
        <w:rPr>
          <w:rStyle w:val="aa"/>
          <w:rFonts w:hint="eastAsia"/>
          <w:color w:val="191919"/>
          <w:sz w:val="28"/>
          <w:szCs w:val="28"/>
        </w:rPr>
        <w:lastRenderedPageBreak/>
        <w:t>2018</w:t>
      </w:r>
      <w:r w:rsidRPr="00473788">
        <w:rPr>
          <w:rStyle w:val="aa"/>
          <w:rFonts w:hint="eastAsia"/>
          <w:color w:val="191919"/>
          <w:sz w:val="28"/>
          <w:szCs w:val="28"/>
        </w:rPr>
        <w:t>年度</w:t>
      </w:r>
      <w:r w:rsidRPr="00473788">
        <w:rPr>
          <w:rStyle w:val="aa"/>
          <w:rFonts w:hint="eastAsia"/>
          <w:color w:val="191919"/>
          <w:sz w:val="28"/>
          <w:szCs w:val="28"/>
        </w:rPr>
        <w:t>60</w:t>
      </w:r>
      <w:r w:rsidRPr="00473788">
        <w:rPr>
          <w:rStyle w:val="aa"/>
          <w:rFonts w:hint="eastAsia"/>
          <w:color w:val="191919"/>
          <w:sz w:val="28"/>
          <w:szCs w:val="28"/>
        </w:rPr>
        <w:t>个重大科学问题和工程技术难题</w:t>
      </w:r>
    </w:p>
    <w:tbl>
      <w:tblPr>
        <w:tblStyle w:val="ab"/>
        <w:tblW w:w="0" w:type="auto"/>
        <w:tblLook w:val="04A0" w:firstRow="1" w:lastRow="0" w:firstColumn="1" w:lastColumn="0" w:noHBand="0" w:noVBand="1"/>
      </w:tblPr>
      <w:tblGrid>
        <w:gridCol w:w="1910"/>
        <w:gridCol w:w="6392"/>
      </w:tblGrid>
      <w:tr w:rsidR="00E958B9" w14:paraId="5D74FCC8" w14:textId="77777777" w:rsidTr="00A42C3C">
        <w:trPr>
          <w:trHeight w:val="534"/>
        </w:trPr>
        <w:tc>
          <w:tcPr>
            <w:tcW w:w="1951" w:type="dxa"/>
            <w:vAlign w:val="center"/>
          </w:tcPr>
          <w:p w14:paraId="2DC6C110" w14:textId="77777777" w:rsidR="00E958B9" w:rsidRPr="00456C25" w:rsidRDefault="00E958B9" w:rsidP="00A42C3C">
            <w:pPr>
              <w:widowControl/>
              <w:rPr>
                <w:rStyle w:val="aa"/>
                <w:rFonts w:ascii="宋体" w:hAnsi="宋体" w:cs="宋体"/>
                <w:color w:val="191919"/>
              </w:rPr>
            </w:pPr>
            <w:r w:rsidRPr="00456C25">
              <w:rPr>
                <w:rStyle w:val="aa"/>
                <w:rFonts w:ascii="宋体" w:hAnsi="宋体" w:cs="宋体" w:hint="eastAsia"/>
                <w:color w:val="191919"/>
              </w:rPr>
              <w:t>学科及技术领域</w:t>
            </w:r>
          </w:p>
        </w:tc>
        <w:tc>
          <w:tcPr>
            <w:tcW w:w="6577" w:type="dxa"/>
            <w:vAlign w:val="center"/>
          </w:tcPr>
          <w:p w14:paraId="3CE94E7E" w14:textId="77777777" w:rsidR="00E958B9" w:rsidRPr="00456C25" w:rsidRDefault="00E958B9" w:rsidP="00A42C3C">
            <w:pPr>
              <w:widowControl/>
              <w:rPr>
                <w:rStyle w:val="aa"/>
                <w:rFonts w:ascii="宋体" w:hAnsi="宋体" w:cs="宋体"/>
                <w:color w:val="191919"/>
              </w:rPr>
            </w:pPr>
            <w:r w:rsidRPr="00456C25">
              <w:rPr>
                <w:rStyle w:val="aa"/>
                <w:rFonts w:ascii="宋体" w:hAnsi="宋体" w:cs="宋体" w:hint="eastAsia"/>
                <w:color w:val="191919"/>
              </w:rPr>
              <w:t>重大科学问题和工程技术难题</w:t>
            </w:r>
          </w:p>
        </w:tc>
      </w:tr>
      <w:tr w:rsidR="00E958B9" w14:paraId="009C5142" w14:textId="77777777" w:rsidTr="00A42C3C">
        <w:tc>
          <w:tcPr>
            <w:tcW w:w="1951" w:type="dxa"/>
            <w:vAlign w:val="center"/>
          </w:tcPr>
          <w:p w14:paraId="6C1269A8"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地球科学（3个）</w:t>
            </w:r>
          </w:p>
        </w:tc>
        <w:tc>
          <w:tcPr>
            <w:tcW w:w="6577" w:type="dxa"/>
            <w:vAlign w:val="center"/>
          </w:tcPr>
          <w:p w14:paraId="196C4C8B"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超高精度量子惯性导航技术</w:t>
            </w:r>
          </w:p>
          <w:p w14:paraId="6AC1235F"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空间天气的及时准确预报</w:t>
            </w:r>
          </w:p>
          <w:p w14:paraId="0E76DA2B"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岩石圈构造应力场及其作用过程</w:t>
            </w:r>
          </w:p>
        </w:tc>
      </w:tr>
      <w:tr w:rsidR="00E958B9" w14:paraId="5A1D0EC6" w14:textId="77777777" w:rsidTr="00A42C3C">
        <w:tc>
          <w:tcPr>
            <w:tcW w:w="1951" w:type="dxa"/>
            <w:vAlign w:val="center"/>
          </w:tcPr>
          <w:p w14:paraId="07E5F5D8"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公共安全（3个）</w:t>
            </w:r>
          </w:p>
        </w:tc>
        <w:tc>
          <w:tcPr>
            <w:tcW w:w="6577" w:type="dxa"/>
            <w:vAlign w:val="center"/>
          </w:tcPr>
          <w:p w14:paraId="1C152109"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煤矿重特大灾害智能报警方法与技术</w:t>
            </w:r>
          </w:p>
          <w:p w14:paraId="71A112C5"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工程结构安全的长期智能监测预警技术</w:t>
            </w:r>
          </w:p>
          <w:p w14:paraId="4B5A1679"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城市交通基础设施智能协同运营技术</w:t>
            </w:r>
          </w:p>
        </w:tc>
      </w:tr>
      <w:tr w:rsidR="00E958B9" w14:paraId="3E8F551D" w14:textId="77777777" w:rsidTr="00A42C3C">
        <w:tc>
          <w:tcPr>
            <w:tcW w:w="1951" w:type="dxa"/>
            <w:vAlign w:val="center"/>
          </w:tcPr>
          <w:p w14:paraId="27CCB492"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交通运输（6个）</w:t>
            </w:r>
          </w:p>
        </w:tc>
        <w:tc>
          <w:tcPr>
            <w:tcW w:w="6577" w:type="dxa"/>
            <w:vAlign w:val="center"/>
          </w:tcPr>
          <w:p w14:paraId="73381B6E"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基于北斗卫星和5G</w:t>
            </w:r>
            <w:r>
              <w:rPr>
                <w:rFonts w:ascii="仿宋" w:eastAsia="仿宋" w:hAnsi="仿宋" w:cs="Arial" w:hint="eastAsia"/>
                <w:color w:val="3C3C3D"/>
                <w:szCs w:val="21"/>
                <w:shd w:val="clear" w:color="auto" w:fill="FFFFFF"/>
              </w:rPr>
              <w:t>通信技术的新型高速铁路列车运行控制技术</w:t>
            </w:r>
          </w:p>
          <w:p w14:paraId="4A81355C"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高原高寒冻土地区</w:t>
            </w:r>
            <w:r>
              <w:rPr>
                <w:rFonts w:ascii="仿宋" w:eastAsia="仿宋" w:hAnsi="仿宋" w:cs="Arial" w:hint="eastAsia"/>
                <w:color w:val="3C3C3D"/>
                <w:szCs w:val="21"/>
                <w:shd w:val="clear" w:color="auto" w:fill="FFFFFF"/>
              </w:rPr>
              <w:t>高速铁路与公路修建关键技术</w:t>
            </w:r>
          </w:p>
          <w:p w14:paraId="59E8E190" w14:textId="77777777" w:rsidR="00E958B9" w:rsidRDefault="00E958B9" w:rsidP="00A42C3C">
            <w:pPr>
              <w:widowControl/>
              <w:rPr>
                <w:rFonts w:ascii="仿宋" w:eastAsia="仿宋" w:hAnsi="仿宋" w:cs="Arial"/>
                <w:color w:val="3C3C3D"/>
                <w:szCs w:val="21"/>
                <w:shd w:val="clear" w:color="auto" w:fill="FFFFFF"/>
              </w:rPr>
            </w:pPr>
            <w:proofErr w:type="gramStart"/>
            <w:r>
              <w:rPr>
                <w:rFonts w:ascii="仿宋" w:eastAsia="仿宋" w:hAnsi="仿宋" w:cs="Arial" w:hint="eastAsia"/>
                <w:color w:val="3C3C3D"/>
                <w:szCs w:val="21"/>
                <w:shd w:val="clear" w:color="auto" w:fill="FFFFFF"/>
              </w:rPr>
              <w:t>跨深大</w:t>
            </w:r>
            <w:proofErr w:type="gramEnd"/>
            <w:r>
              <w:rPr>
                <w:rFonts w:ascii="仿宋" w:eastAsia="仿宋" w:hAnsi="仿宋" w:cs="Arial" w:hint="eastAsia"/>
                <w:color w:val="3C3C3D"/>
                <w:szCs w:val="21"/>
                <w:shd w:val="clear" w:color="auto" w:fill="FFFFFF"/>
              </w:rPr>
              <w:t>海峡通道（悬浮隧道）关键技术</w:t>
            </w:r>
          </w:p>
          <w:p w14:paraId="562234AB"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面向未来交通的</w:t>
            </w:r>
            <w:proofErr w:type="gramStart"/>
            <w:r>
              <w:rPr>
                <w:rFonts w:ascii="仿宋" w:eastAsia="仿宋" w:hAnsi="仿宋" w:cs="Arial" w:hint="eastAsia"/>
                <w:color w:val="3C3C3D"/>
                <w:szCs w:val="21"/>
                <w:shd w:val="clear" w:color="auto" w:fill="FFFFFF"/>
              </w:rPr>
              <w:t>路网全</w:t>
            </w:r>
            <w:proofErr w:type="gramEnd"/>
            <w:r>
              <w:rPr>
                <w:rFonts w:ascii="仿宋" w:eastAsia="仿宋" w:hAnsi="仿宋" w:cs="Arial" w:hint="eastAsia"/>
                <w:color w:val="3C3C3D"/>
                <w:szCs w:val="21"/>
                <w:shd w:val="clear" w:color="auto" w:fill="FFFFFF"/>
              </w:rPr>
              <w:t>感知技术</w:t>
            </w:r>
          </w:p>
          <w:p w14:paraId="794B586A"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时速1000</w:t>
            </w:r>
            <w:r>
              <w:rPr>
                <w:rFonts w:ascii="仿宋" w:eastAsia="仿宋" w:hAnsi="仿宋" w:cs="Arial" w:hint="eastAsia"/>
                <w:color w:val="3C3C3D"/>
                <w:szCs w:val="21"/>
                <w:shd w:val="clear" w:color="auto" w:fill="FFFFFF"/>
              </w:rPr>
              <w:t>公里及以上低真空管道运输高速磁悬浮铁路建造关键技术</w:t>
            </w:r>
          </w:p>
          <w:p w14:paraId="5A8BC19C"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未来城市地下交通及物流系统</w:t>
            </w:r>
          </w:p>
        </w:tc>
      </w:tr>
      <w:tr w:rsidR="00E958B9" w14:paraId="3D95D047" w14:textId="77777777" w:rsidTr="00A42C3C">
        <w:tc>
          <w:tcPr>
            <w:tcW w:w="1951" w:type="dxa"/>
            <w:vAlign w:val="center"/>
          </w:tcPr>
          <w:p w14:paraId="1BC11267"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空天科技（3个）</w:t>
            </w:r>
          </w:p>
        </w:tc>
        <w:tc>
          <w:tcPr>
            <w:tcW w:w="6577" w:type="dxa"/>
            <w:vAlign w:val="center"/>
          </w:tcPr>
          <w:p w14:paraId="58EBBD3A"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航天运输技术难题</w:t>
            </w:r>
          </w:p>
          <w:p w14:paraId="66C742AB" w14:textId="77777777" w:rsidR="00E958B9" w:rsidRDefault="00E958B9" w:rsidP="00A42C3C">
            <w:pPr>
              <w:widowControl/>
              <w:rPr>
                <w:rFonts w:ascii="仿宋" w:eastAsia="仿宋" w:hAnsi="仿宋" w:cs="Arial"/>
                <w:color w:val="3C3C3D"/>
                <w:szCs w:val="21"/>
                <w:shd w:val="clear" w:color="auto" w:fill="FFFFFF"/>
              </w:rPr>
            </w:pPr>
            <w:proofErr w:type="gramStart"/>
            <w:r>
              <w:rPr>
                <w:rFonts w:ascii="仿宋" w:eastAsia="仿宋" w:hAnsi="仿宋" w:cs="Arial" w:hint="eastAsia"/>
                <w:color w:val="3C3C3D"/>
                <w:szCs w:val="21"/>
                <w:shd w:val="clear" w:color="auto" w:fill="FFFFFF"/>
              </w:rPr>
              <w:t>飞机级</w:t>
            </w:r>
            <w:proofErr w:type="gramEnd"/>
            <w:r>
              <w:rPr>
                <w:rFonts w:ascii="仿宋" w:eastAsia="仿宋" w:hAnsi="仿宋" w:cs="Arial" w:hint="eastAsia"/>
                <w:color w:val="3C3C3D"/>
                <w:szCs w:val="21"/>
                <w:shd w:val="clear" w:color="auto" w:fill="FFFFFF"/>
              </w:rPr>
              <w:t>系统架构设计及仿真技术</w:t>
            </w:r>
          </w:p>
          <w:p w14:paraId="055589D8"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面向工程应用的高精度动态测量</w:t>
            </w:r>
          </w:p>
        </w:tc>
      </w:tr>
      <w:tr w:rsidR="00E958B9" w14:paraId="21A59145" w14:textId="77777777" w:rsidTr="00A42C3C">
        <w:tc>
          <w:tcPr>
            <w:tcW w:w="1951" w:type="dxa"/>
            <w:vAlign w:val="center"/>
          </w:tcPr>
          <w:p w14:paraId="3763FF19"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能源环境（7个）</w:t>
            </w:r>
          </w:p>
        </w:tc>
        <w:tc>
          <w:tcPr>
            <w:tcW w:w="6577" w:type="dxa"/>
            <w:vAlign w:val="center"/>
          </w:tcPr>
          <w:p w14:paraId="123E2A9E"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高效长寿命低成本电化学电力储能技术</w:t>
            </w:r>
          </w:p>
          <w:p w14:paraId="75F59C47"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海洋生态系</w:t>
            </w:r>
            <w:proofErr w:type="gramStart"/>
            <w:r>
              <w:rPr>
                <w:rFonts w:ascii="仿宋" w:eastAsia="仿宋" w:hAnsi="仿宋" w:cs="Arial" w:hint="eastAsia"/>
                <w:color w:val="3C3C3D"/>
                <w:szCs w:val="21"/>
                <w:shd w:val="clear" w:color="auto" w:fill="FFFFFF"/>
              </w:rPr>
              <w:t>统储碳</w:t>
            </w:r>
            <w:proofErr w:type="gramEnd"/>
            <w:r>
              <w:rPr>
                <w:rFonts w:ascii="仿宋" w:eastAsia="仿宋" w:hAnsi="仿宋" w:cs="Arial" w:hint="eastAsia"/>
                <w:color w:val="3C3C3D"/>
                <w:szCs w:val="21"/>
                <w:shd w:val="clear" w:color="auto" w:fill="FFFFFF"/>
              </w:rPr>
              <w:t>与全球变化</w:t>
            </w:r>
          </w:p>
          <w:p w14:paraId="6A79486D"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脆弱生境生物多样性的维持机制</w:t>
            </w:r>
          </w:p>
          <w:p w14:paraId="49DC6885"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高水平放射性废物安全处置</w:t>
            </w:r>
          </w:p>
          <w:p w14:paraId="27A297E0"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绿色安全高效的低成本制氢技术</w:t>
            </w:r>
          </w:p>
          <w:p w14:paraId="23A932E2"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川藏铁路建设难点</w:t>
            </w:r>
          </w:p>
          <w:p w14:paraId="2D11DF05"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未来全球能源互联网的关键技术</w:t>
            </w:r>
          </w:p>
        </w:tc>
      </w:tr>
      <w:tr w:rsidR="00E958B9" w14:paraId="7410EBC4" w14:textId="77777777" w:rsidTr="00A42C3C">
        <w:tc>
          <w:tcPr>
            <w:tcW w:w="1951" w:type="dxa"/>
            <w:vAlign w:val="center"/>
          </w:tcPr>
          <w:p w14:paraId="67C2BE5C"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农业科技（2个）</w:t>
            </w:r>
          </w:p>
        </w:tc>
        <w:tc>
          <w:tcPr>
            <w:tcW w:w="6577" w:type="dxa"/>
            <w:vAlign w:val="center"/>
          </w:tcPr>
          <w:p w14:paraId="350DB566"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绿色农药创新研究和原创性靶标的发现</w:t>
            </w:r>
          </w:p>
          <w:p w14:paraId="69F4EC0F"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固态有机废弃物生物转化及其资源梯级利用</w:t>
            </w:r>
          </w:p>
        </w:tc>
      </w:tr>
      <w:tr w:rsidR="00E958B9" w14:paraId="5D3B692D" w14:textId="77777777" w:rsidTr="00A42C3C">
        <w:tc>
          <w:tcPr>
            <w:tcW w:w="1951" w:type="dxa"/>
            <w:vAlign w:val="center"/>
          </w:tcPr>
          <w:p w14:paraId="4831A2C2"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生命科学（9个）</w:t>
            </w:r>
          </w:p>
        </w:tc>
        <w:tc>
          <w:tcPr>
            <w:tcW w:w="6577" w:type="dxa"/>
            <w:vAlign w:val="center"/>
          </w:tcPr>
          <w:p w14:paraId="333DBD53"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基于核酸物质的基因精准调控与医药技术</w:t>
            </w:r>
          </w:p>
          <w:p w14:paraId="6294F29D"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植物工厂人工环境条件下植物的生长发育调控</w:t>
            </w:r>
          </w:p>
          <w:p w14:paraId="072C6C98"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细胞命运决定机制的研究</w:t>
            </w:r>
          </w:p>
          <w:p w14:paraId="4E4ECADA"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遗传信息的结构编码——纳米尺度遗传信息动态结构解析</w:t>
            </w:r>
          </w:p>
          <w:p w14:paraId="3FC8D98C"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人类智能的基因调控机理</w:t>
            </w:r>
          </w:p>
          <w:p w14:paraId="174EAD39"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全球变化对动物的影响及应对</w:t>
            </w:r>
          </w:p>
          <w:p w14:paraId="4058239F"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植物对逆境的记忆功能与进化</w:t>
            </w:r>
          </w:p>
          <w:p w14:paraId="105B6248"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DNA</w:t>
            </w:r>
            <w:r>
              <w:rPr>
                <w:rFonts w:ascii="仿宋" w:eastAsia="仿宋" w:hAnsi="仿宋" w:cs="Arial" w:hint="eastAsia"/>
                <w:color w:val="3C3C3D"/>
                <w:szCs w:val="21"/>
                <w:shd w:val="clear" w:color="auto" w:fill="FFFFFF"/>
              </w:rPr>
              <w:t>存储技术</w:t>
            </w:r>
          </w:p>
          <w:p w14:paraId="1CD61DA1"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意识读取的前沿问题和关键技术</w:t>
            </w:r>
          </w:p>
        </w:tc>
      </w:tr>
      <w:tr w:rsidR="00E958B9" w14:paraId="26FA2123" w14:textId="77777777" w:rsidTr="00A42C3C">
        <w:tc>
          <w:tcPr>
            <w:tcW w:w="1951" w:type="dxa"/>
            <w:vAlign w:val="center"/>
          </w:tcPr>
          <w:p w14:paraId="4B3ECC52"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数理化基础科学（5个）</w:t>
            </w:r>
          </w:p>
        </w:tc>
        <w:tc>
          <w:tcPr>
            <w:tcW w:w="6577" w:type="dxa"/>
            <w:vAlign w:val="center"/>
          </w:tcPr>
          <w:p w14:paraId="433151FC"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记忆的物理化学基础</w:t>
            </w:r>
          </w:p>
          <w:p w14:paraId="56231579"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单分子化学反应动态过程的可视化</w:t>
            </w:r>
          </w:p>
          <w:p w14:paraId="1AFBB680"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超临界场强的量子电动力学效应</w:t>
            </w:r>
          </w:p>
          <w:p w14:paraId="4595036C"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宇宙中重元素的起源</w:t>
            </w:r>
          </w:p>
          <w:p w14:paraId="00B1258C"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极端条件下的可控燃烧</w:t>
            </w:r>
          </w:p>
        </w:tc>
      </w:tr>
      <w:tr w:rsidR="00E958B9" w14:paraId="233FC942" w14:textId="77777777" w:rsidTr="00A42C3C">
        <w:tc>
          <w:tcPr>
            <w:tcW w:w="1951" w:type="dxa"/>
            <w:vAlign w:val="center"/>
          </w:tcPr>
          <w:p w14:paraId="64D5F4CF"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先进材料（5个）</w:t>
            </w:r>
          </w:p>
        </w:tc>
        <w:tc>
          <w:tcPr>
            <w:tcW w:w="6577" w:type="dxa"/>
            <w:vAlign w:val="center"/>
          </w:tcPr>
          <w:p w14:paraId="7F1D9E45"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高性能热电材料</w:t>
            </w:r>
          </w:p>
          <w:p w14:paraId="2E4DC955"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纳米纤维产业化生产关键技术</w:t>
            </w:r>
          </w:p>
          <w:p w14:paraId="79319CEA"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核能系统高安全结构材料</w:t>
            </w:r>
          </w:p>
          <w:p w14:paraId="7F5DB171"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高活性可见光催化材料</w:t>
            </w:r>
          </w:p>
          <w:p w14:paraId="486D46BE"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人工智能技术与新型智能复合材料的深度融合</w:t>
            </w:r>
          </w:p>
        </w:tc>
      </w:tr>
      <w:tr w:rsidR="00E958B9" w14:paraId="5C5710C5" w14:textId="77777777" w:rsidTr="00A42C3C">
        <w:tc>
          <w:tcPr>
            <w:tcW w:w="1951" w:type="dxa"/>
            <w:vAlign w:val="center"/>
          </w:tcPr>
          <w:p w14:paraId="6118A179"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信息科技（6个）</w:t>
            </w:r>
          </w:p>
        </w:tc>
        <w:tc>
          <w:tcPr>
            <w:tcW w:w="6577" w:type="dxa"/>
            <w:vAlign w:val="center"/>
          </w:tcPr>
          <w:p w14:paraId="08F77727"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类脑计算</w:t>
            </w:r>
          </w:p>
          <w:p w14:paraId="18A2BEA1"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新一代认知物联网关键技术研究</w:t>
            </w:r>
          </w:p>
          <w:p w14:paraId="3677E774"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抗量子密码算法技术</w:t>
            </w:r>
          </w:p>
          <w:p w14:paraId="30F71320"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大规模共享无人载运工具的</w:t>
            </w:r>
            <w:proofErr w:type="gramStart"/>
            <w:r>
              <w:rPr>
                <w:rFonts w:ascii="仿宋" w:eastAsia="仿宋" w:hAnsi="仿宋" w:cs="Arial" w:hint="eastAsia"/>
                <w:color w:val="3C3C3D"/>
                <w:szCs w:val="21"/>
                <w:shd w:val="clear" w:color="auto" w:fill="FFFFFF"/>
              </w:rPr>
              <w:t>协同智动管</w:t>
            </w:r>
            <w:proofErr w:type="gramEnd"/>
            <w:r>
              <w:rPr>
                <w:rFonts w:ascii="仿宋" w:eastAsia="仿宋" w:hAnsi="仿宋" w:cs="Arial" w:hint="eastAsia"/>
                <w:color w:val="3C3C3D"/>
                <w:szCs w:val="21"/>
                <w:shd w:val="clear" w:color="auto" w:fill="FFFFFF"/>
              </w:rPr>
              <w:t>控仿真</w:t>
            </w:r>
          </w:p>
          <w:p w14:paraId="11A57F21"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工业互联网中数据集成和边缘处理技术</w:t>
            </w:r>
          </w:p>
          <w:p w14:paraId="150AD9ED"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人与机器的情感交互</w:t>
            </w:r>
          </w:p>
        </w:tc>
      </w:tr>
      <w:tr w:rsidR="00E958B9" w14:paraId="0373BB41" w14:textId="77777777" w:rsidTr="00A42C3C">
        <w:tc>
          <w:tcPr>
            <w:tcW w:w="1951" w:type="dxa"/>
            <w:vAlign w:val="center"/>
          </w:tcPr>
          <w:p w14:paraId="132B2DD6"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lastRenderedPageBreak/>
              <w:t>医学健康（4个）</w:t>
            </w:r>
          </w:p>
        </w:tc>
        <w:tc>
          <w:tcPr>
            <w:tcW w:w="6577" w:type="dxa"/>
            <w:vAlign w:val="center"/>
          </w:tcPr>
          <w:p w14:paraId="7A8A1D2A"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肿瘤转移机制与抗肿瘤转移新药研发</w:t>
            </w:r>
          </w:p>
          <w:p w14:paraId="1F8DDDD4"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老年性痴呆的机制解析及诊治难点</w:t>
            </w:r>
          </w:p>
          <w:p w14:paraId="2083D460"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精神疾病的新型治疗方法</w:t>
            </w:r>
          </w:p>
          <w:p w14:paraId="7C772FDA" w14:textId="77777777" w:rsidR="00E958B9" w:rsidRPr="00456C25"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免疫微环境分子分型及免疫治疗耐药机制</w:t>
            </w:r>
          </w:p>
        </w:tc>
      </w:tr>
      <w:tr w:rsidR="00E958B9" w14:paraId="4E857B44" w14:textId="77777777" w:rsidTr="00A42C3C">
        <w:tc>
          <w:tcPr>
            <w:tcW w:w="1951" w:type="dxa"/>
            <w:vAlign w:val="center"/>
          </w:tcPr>
          <w:p w14:paraId="09E3663D" w14:textId="77777777" w:rsidR="00E958B9" w:rsidRPr="009E79D1" w:rsidRDefault="00E958B9" w:rsidP="00A42C3C">
            <w:pPr>
              <w:widowControl/>
              <w:rPr>
                <w:rFonts w:asciiTheme="minorEastAsia" w:eastAsiaTheme="minorEastAsia" w:hAnsiTheme="minorEastAsia" w:cs="Arial"/>
                <w:b/>
                <w:color w:val="3C3C3D"/>
                <w:szCs w:val="21"/>
                <w:shd w:val="clear" w:color="auto" w:fill="FFFFFF"/>
              </w:rPr>
            </w:pPr>
            <w:r w:rsidRPr="009E79D1">
              <w:rPr>
                <w:rFonts w:asciiTheme="minorEastAsia" w:eastAsiaTheme="minorEastAsia" w:hAnsiTheme="minorEastAsia" w:cs="Arial" w:hint="eastAsia"/>
                <w:b/>
                <w:color w:val="3C3C3D"/>
                <w:szCs w:val="21"/>
                <w:shd w:val="clear" w:color="auto" w:fill="FFFFFF"/>
              </w:rPr>
              <w:t>智能制造（7个）</w:t>
            </w:r>
          </w:p>
        </w:tc>
        <w:tc>
          <w:tcPr>
            <w:tcW w:w="6577" w:type="dxa"/>
            <w:vAlign w:val="center"/>
          </w:tcPr>
          <w:p w14:paraId="73D5D96B"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人机共</w:t>
            </w:r>
            <w:proofErr w:type="gramStart"/>
            <w:r>
              <w:rPr>
                <w:rFonts w:ascii="仿宋" w:eastAsia="仿宋" w:hAnsi="仿宋" w:cs="Arial" w:hint="eastAsia"/>
                <w:color w:val="3C3C3D"/>
                <w:szCs w:val="21"/>
                <w:shd w:val="clear" w:color="auto" w:fill="FFFFFF"/>
              </w:rPr>
              <w:t>融关键</w:t>
            </w:r>
            <w:proofErr w:type="gramEnd"/>
            <w:r>
              <w:rPr>
                <w:rFonts w:ascii="仿宋" w:eastAsia="仿宋" w:hAnsi="仿宋" w:cs="Arial" w:hint="eastAsia"/>
                <w:color w:val="3C3C3D"/>
                <w:szCs w:val="21"/>
                <w:shd w:val="clear" w:color="auto" w:fill="FFFFFF"/>
              </w:rPr>
              <w:t>技术</w:t>
            </w:r>
          </w:p>
          <w:p w14:paraId="6E02E4F7"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微腔中的力光电子传感</w:t>
            </w:r>
          </w:p>
          <w:p w14:paraId="0016C4C1"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高性能动力电池研发技术</w:t>
            </w:r>
          </w:p>
          <w:p w14:paraId="0486DEAF"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新一代智能制造系统</w:t>
            </w:r>
          </w:p>
          <w:p w14:paraId="45198663" w14:textId="77777777" w:rsidR="00E958B9" w:rsidRDefault="00E958B9" w:rsidP="00A42C3C">
            <w:pPr>
              <w:widowControl/>
              <w:rPr>
                <w:rFonts w:ascii="仿宋" w:eastAsia="仿宋" w:hAnsi="仿宋" w:cs="Arial"/>
                <w:color w:val="3C3C3D"/>
                <w:szCs w:val="21"/>
                <w:shd w:val="clear" w:color="auto" w:fill="FFFFFF"/>
              </w:rPr>
            </w:pPr>
            <w:r>
              <w:rPr>
                <w:rFonts w:ascii="仿宋" w:eastAsia="仿宋" w:hAnsi="仿宋" w:cs="Arial" w:hint="eastAsia"/>
                <w:color w:val="3C3C3D"/>
                <w:szCs w:val="21"/>
                <w:shd w:val="clear" w:color="auto" w:fill="FFFFFF"/>
              </w:rPr>
              <w:t>基于多</w:t>
            </w:r>
            <w:proofErr w:type="gramStart"/>
            <w:r>
              <w:rPr>
                <w:rFonts w:ascii="仿宋" w:eastAsia="仿宋" w:hAnsi="仿宋" w:cs="Arial" w:hint="eastAsia"/>
                <w:color w:val="3C3C3D"/>
                <w:szCs w:val="21"/>
                <w:shd w:val="clear" w:color="auto" w:fill="FFFFFF"/>
              </w:rPr>
              <w:t>源信息</w:t>
            </w:r>
            <w:proofErr w:type="gramEnd"/>
            <w:r>
              <w:rPr>
                <w:rFonts w:ascii="仿宋" w:eastAsia="仿宋" w:hAnsi="仿宋" w:cs="Arial" w:hint="eastAsia"/>
                <w:color w:val="3C3C3D"/>
                <w:szCs w:val="21"/>
                <w:shd w:val="clear" w:color="auto" w:fill="FFFFFF"/>
              </w:rPr>
              <w:t>融合的大型复杂系统健康状态监测与评估</w:t>
            </w:r>
          </w:p>
          <w:p w14:paraId="7F456EE7" w14:textId="77777777" w:rsidR="00E958B9" w:rsidRDefault="00E958B9" w:rsidP="00A42C3C">
            <w:pPr>
              <w:widowControl/>
              <w:rPr>
                <w:rFonts w:ascii="仿宋" w:eastAsia="仿宋" w:hAnsi="仿宋" w:cs="Arial"/>
                <w:color w:val="3C3C3D"/>
                <w:szCs w:val="21"/>
                <w:shd w:val="clear" w:color="auto" w:fill="FFFFFF"/>
              </w:rPr>
            </w:pPr>
            <w:r w:rsidRPr="00456C25">
              <w:rPr>
                <w:rFonts w:ascii="仿宋" w:eastAsia="仿宋" w:hAnsi="仿宋" w:cs="Arial" w:hint="eastAsia"/>
                <w:color w:val="3C3C3D"/>
                <w:szCs w:val="21"/>
                <w:shd w:val="clear" w:color="auto" w:fill="FFFFFF"/>
              </w:rPr>
              <w:t>人工智能在智能驾</w:t>
            </w:r>
            <w:r>
              <w:rPr>
                <w:rFonts w:ascii="仿宋" w:eastAsia="仿宋" w:hAnsi="仿宋" w:cs="Arial" w:hint="eastAsia"/>
                <w:color w:val="3C3C3D"/>
                <w:szCs w:val="21"/>
                <w:shd w:val="clear" w:color="auto" w:fill="FFFFFF"/>
              </w:rPr>
              <w:t>驶工程技术开发中的应用研究</w:t>
            </w:r>
          </w:p>
          <w:p w14:paraId="25BC93F9" w14:textId="77777777" w:rsidR="00E958B9" w:rsidRPr="00456C25" w:rsidRDefault="00E958B9" w:rsidP="00A42C3C">
            <w:pPr>
              <w:widowControl/>
              <w:rPr>
                <w:rFonts w:ascii="仿宋" w:eastAsia="仿宋" w:hAnsi="仿宋" w:cs="Arial"/>
                <w:color w:val="3C3C3D"/>
                <w:szCs w:val="21"/>
                <w:shd w:val="clear" w:color="auto" w:fill="FFFFFF"/>
              </w:rPr>
            </w:pPr>
            <w:proofErr w:type="gramStart"/>
            <w:r w:rsidRPr="00456C25">
              <w:rPr>
                <w:rFonts w:ascii="仿宋" w:eastAsia="仿宋" w:hAnsi="仿宋" w:cs="Arial" w:hint="eastAsia"/>
                <w:color w:val="3C3C3D"/>
                <w:szCs w:val="21"/>
                <w:shd w:val="clear" w:color="auto" w:fill="FFFFFF"/>
              </w:rPr>
              <w:t>先进微纳机器人</w:t>
            </w:r>
            <w:proofErr w:type="gramEnd"/>
            <w:r w:rsidRPr="00456C25">
              <w:rPr>
                <w:rFonts w:ascii="仿宋" w:eastAsia="仿宋" w:hAnsi="仿宋" w:cs="Arial" w:hint="eastAsia"/>
                <w:color w:val="3C3C3D"/>
                <w:szCs w:val="21"/>
                <w:shd w:val="clear" w:color="auto" w:fill="FFFFFF"/>
              </w:rPr>
              <w:t>技术</w:t>
            </w:r>
          </w:p>
        </w:tc>
      </w:tr>
    </w:tbl>
    <w:p w14:paraId="71D6C84D" w14:textId="77777777" w:rsidR="00E958B9" w:rsidRPr="00EE6741" w:rsidRDefault="00E958B9" w:rsidP="00E958B9">
      <w:pPr>
        <w:widowControl/>
        <w:spacing w:before="100" w:beforeAutospacing="1" w:after="360" w:line="384" w:lineRule="atLeast"/>
        <w:ind w:firstLine="480"/>
        <w:rPr>
          <w:rStyle w:val="aa"/>
          <w:rFonts w:ascii="Arial" w:hAnsi="Arial" w:cs="Arial"/>
          <w:color w:val="191919"/>
        </w:rPr>
      </w:pPr>
    </w:p>
    <w:p w14:paraId="6BE204DB" w14:textId="77777777" w:rsidR="00EE7B86" w:rsidRDefault="00EE7B86"/>
    <w:sectPr w:rsidR="00EE7B86" w:rsidSect="00B07314">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4AC4D" w14:textId="77777777" w:rsidR="007E59E6" w:rsidRDefault="007E59E6" w:rsidP="00E958B9">
      <w:r>
        <w:separator/>
      </w:r>
    </w:p>
  </w:endnote>
  <w:endnote w:type="continuationSeparator" w:id="0">
    <w:p w14:paraId="393C8A1F" w14:textId="77777777" w:rsidR="007E59E6" w:rsidRDefault="007E59E6" w:rsidP="00E9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1F2EF" w14:textId="77777777" w:rsidR="007E59E6" w:rsidRDefault="007E59E6" w:rsidP="00E958B9">
      <w:r>
        <w:separator/>
      </w:r>
    </w:p>
  </w:footnote>
  <w:footnote w:type="continuationSeparator" w:id="0">
    <w:p w14:paraId="207F7B16" w14:textId="77777777" w:rsidR="007E59E6" w:rsidRDefault="007E59E6" w:rsidP="00E95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B9"/>
    <w:rsid w:val="007E59E6"/>
    <w:rsid w:val="00E050B9"/>
    <w:rsid w:val="00E958B9"/>
    <w:rsid w:val="00EE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F6DD24-C251-4AEF-A1D1-84F1FD1A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8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8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958B9"/>
    <w:rPr>
      <w:sz w:val="18"/>
      <w:szCs w:val="18"/>
    </w:rPr>
  </w:style>
  <w:style w:type="paragraph" w:styleId="a5">
    <w:name w:val="footer"/>
    <w:basedOn w:val="a"/>
    <w:link w:val="a6"/>
    <w:uiPriority w:val="99"/>
    <w:unhideWhenUsed/>
    <w:rsid w:val="00E958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958B9"/>
    <w:rPr>
      <w:sz w:val="18"/>
      <w:szCs w:val="18"/>
    </w:rPr>
  </w:style>
  <w:style w:type="paragraph" w:styleId="a7">
    <w:name w:val="Plain Text"/>
    <w:basedOn w:val="a"/>
    <w:link w:val="a8"/>
    <w:qFormat/>
    <w:rsid w:val="00E958B9"/>
    <w:rPr>
      <w:rFonts w:ascii="宋体" w:hAnsi="Courier New"/>
      <w:szCs w:val="20"/>
    </w:rPr>
  </w:style>
  <w:style w:type="character" w:customStyle="1" w:styleId="a8">
    <w:name w:val="纯文本 字符"/>
    <w:basedOn w:val="a0"/>
    <w:link w:val="a7"/>
    <w:qFormat/>
    <w:rsid w:val="00E958B9"/>
    <w:rPr>
      <w:rFonts w:ascii="宋体" w:eastAsia="宋体" w:hAnsi="Courier New" w:cs="Times New Roman"/>
      <w:szCs w:val="20"/>
    </w:rPr>
  </w:style>
  <w:style w:type="paragraph" w:styleId="a9">
    <w:name w:val="Normal (Web)"/>
    <w:basedOn w:val="a"/>
    <w:uiPriority w:val="99"/>
    <w:unhideWhenUsed/>
    <w:rsid w:val="00E958B9"/>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E958B9"/>
    <w:rPr>
      <w:b/>
      <w:bCs/>
    </w:rPr>
  </w:style>
  <w:style w:type="table" w:styleId="ab">
    <w:name w:val="Table Grid"/>
    <w:basedOn w:val="a1"/>
    <w:uiPriority w:val="99"/>
    <w:unhideWhenUsed/>
    <w:rsid w:val="00E958B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basedOn w:val="a0"/>
    <w:rsid w:val="00E95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1089</Words>
  <Characters>6213</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2</cp:revision>
  <dcterms:created xsi:type="dcterms:W3CDTF">2021-02-10T02:09:00Z</dcterms:created>
  <dcterms:modified xsi:type="dcterms:W3CDTF">2021-02-10T02:09:00Z</dcterms:modified>
</cp:coreProperties>
</file>