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D5" w:rsidRDefault="005C06D5" w:rsidP="005C06D5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5C06D5" w:rsidRDefault="005C06D5" w:rsidP="005C06D5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bookmarkStart w:id="0" w:name="_GoBack"/>
      <w:r>
        <w:rPr>
          <w:rFonts w:ascii="黑体" w:eastAsia="黑体" w:hint="eastAsia"/>
          <w:sz w:val="28"/>
          <w:szCs w:val="28"/>
        </w:rPr>
        <w:t>2016中国城市规划学会城市生态规划学术委员会年会学术活动议程</w:t>
      </w:r>
      <w:bookmarkEnd w:id="0"/>
    </w:p>
    <w:p w:rsidR="005C06D5" w:rsidRDefault="005C06D5" w:rsidP="005C06D5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359"/>
        <w:gridCol w:w="1276"/>
        <w:gridCol w:w="5529"/>
      </w:tblGrid>
      <w:tr w:rsidR="005C06D5" w:rsidRPr="00BF2888" w:rsidTr="000A444C">
        <w:trPr>
          <w:trHeight w:val="592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日期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主题</w:t>
            </w:r>
            <w:r>
              <w:rPr>
                <w:rFonts w:eastAsia="楷体_GB2312"/>
                <w:b/>
                <w:szCs w:val="21"/>
              </w:rPr>
              <w:t>/</w:t>
            </w:r>
            <w:r>
              <w:rPr>
                <w:rFonts w:eastAsia="楷体_GB2312" w:hint="eastAsia"/>
                <w:b/>
                <w:szCs w:val="21"/>
              </w:rPr>
              <w:t>主持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时间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议程安排</w:t>
            </w:r>
          </w:p>
        </w:tc>
      </w:tr>
      <w:tr w:rsidR="005C06D5" w:rsidRPr="00BF2888" w:rsidTr="000A444C">
        <w:trPr>
          <w:trHeight w:val="213"/>
          <w:jc w:val="center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5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>27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（周五）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报到</w:t>
            </w: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学委会工作会议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6D5" w:rsidRDefault="005C06D5" w:rsidP="000A444C">
            <w:pPr>
              <w:spacing w:line="440" w:lineRule="exact"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会议报到</w:t>
            </w:r>
          </w:p>
        </w:tc>
      </w:tr>
      <w:tr w:rsidR="005C06D5" w:rsidRPr="00BF2888" w:rsidTr="000A444C">
        <w:trPr>
          <w:jc w:val="center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18:00-20:00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晚餐</w:t>
            </w:r>
          </w:p>
        </w:tc>
      </w:tr>
      <w:tr w:rsidR="005C06D5" w:rsidRPr="00BF2888" w:rsidTr="000A444C">
        <w:trPr>
          <w:trHeight w:val="500"/>
          <w:jc w:val="center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20:00-21:00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城市生态规划学术委员会工作会议</w:t>
            </w:r>
          </w:p>
        </w:tc>
      </w:tr>
      <w:tr w:rsidR="005C06D5" w:rsidRPr="00BF2888" w:rsidTr="000A444C">
        <w:trPr>
          <w:trHeight w:val="561"/>
          <w:jc w:val="center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5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>28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（周六）</w:t>
            </w: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5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>28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（周六）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jc w:val="center"/>
              <w:rPr>
                <w:rFonts w:eastAsia="楷体_GB2312"/>
                <w:spacing w:val="-6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lastRenderedPageBreak/>
              <w:t>开幕式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0</w:t>
            </w:r>
            <w:r>
              <w:rPr>
                <w:rFonts w:eastAsia="楷体_GB2312" w:hint="eastAsia"/>
                <w:szCs w:val="21"/>
              </w:rPr>
              <w:t>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0-0</w:t>
            </w:r>
            <w:r>
              <w:rPr>
                <w:rFonts w:eastAsia="楷体_GB2312" w:hint="eastAsia"/>
                <w:szCs w:val="21"/>
              </w:rPr>
              <w:t>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Pr="00F639A4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领导致辞</w:t>
            </w:r>
            <w:r>
              <w:rPr>
                <w:rFonts w:ascii="Calibri" w:eastAsia="楷体_GB2312"/>
                <w:szCs w:val="21"/>
              </w:rPr>
              <w:t xml:space="preserve"> </w:t>
            </w:r>
          </w:p>
        </w:tc>
      </w:tr>
      <w:tr w:rsidR="005C06D5" w:rsidRPr="00BF2888" w:rsidTr="000A444C">
        <w:trPr>
          <w:trHeight w:val="624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spacing w:val="-6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主题报告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0</w:t>
            </w:r>
            <w:r>
              <w:rPr>
                <w:rFonts w:eastAsia="楷体_GB2312" w:hint="eastAsia"/>
                <w:szCs w:val="21"/>
              </w:rPr>
              <w:t>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</w:t>
            </w:r>
            <w:r>
              <w:rPr>
                <w:rFonts w:eastAsia="楷体_GB2312" w:hint="eastAsia"/>
                <w:szCs w:val="21"/>
              </w:rPr>
              <w:t>09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张泉（中国城市规划学会副理事长、城市生态规划学术委员会主任委员</w:t>
            </w:r>
            <w:r>
              <w:rPr>
                <w:rFonts w:eastAsia="楷体_GB2312"/>
                <w:szCs w:val="21"/>
              </w:rPr>
              <w:t>)</w:t>
            </w:r>
          </w:p>
          <w:p w:rsidR="005C06D5" w:rsidRDefault="005C06D5" w:rsidP="000A444C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低碳生态与城乡规划</w:t>
            </w:r>
            <w:r>
              <w:rPr>
                <w:rFonts w:eastAsia="楷体_GB2312"/>
                <w:szCs w:val="21"/>
              </w:rPr>
              <w:t>——201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 w:hint="eastAsia"/>
                <w:szCs w:val="21"/>
              </w:rPr>
              <w:t>年研究与实践概况</w:t>
            </w:r>
          </w:p>
        </w:tc>
      </w:tr>
      <w:tr w:rsidR="005C06D5" w:rsidRPr="00BF2888" w:rsidTr="000A444C">
        <w:trPr>
          <w:trHeight w:val="636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09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50</w:t>
            </w:r>
            <w:r>
              <w:rPr>
                <w:rFonts w:eastAsia="楷体_GB2312"/>
                <w:szCs w:val="21"/>
              </w:rPr>
              <w:t>-</w:t>
            </w:r>
            <w:r>
              <w:rPr>
                <w:rFonts w:eastAsia="楷体_GB2312" w:hint="eastAsia"/>
                <w:szCs w:val="21"/>
              </w:rPr>
              <w:t>10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eastAsia="楷体_GB2312"/>
                <w:szCs w:val="21"/>
              </w:rPr>
            </w:pPr>
            <w:r w:rsidRPr="00315B91">
              <w:rPr>
                <w:rFonts w:eastAsia="楷体_GB2312" w:hint="eastAsia"/>
                <w:szCs w:val="21"/>
              </w:rPr>
              <w:t>中国城市发展中面临的生态问题及规划对策</w:t>
            </w:r>
          </w:p>
        </w:tc>
      </w:tr>
      <w:tr w:rsidR="005C06D5" w:rsidRPr="00BF2888" w:rsidTr="000A444C">
        <w:trPr>
          <w:trHeight w:val="678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沈清基（同济大学教授</w:t>
            </w:r>
            <w:r w:rsidRPr="00386206">
              <w:rPr>
                <w:rFonts w:eastAsia="楷体_GB2312" w:hint="eastAsia"/>
                <w:szCs w:val="21"/>
              </w:rPr>
              <w:t>建筑与城市规划学院</w:t>
            </w:r>
            <w:r>
              <w:rPr>
                <w:rFonts w:eastAsia="楷体_GB2312" w:hint="eastAsia"/>
                <w:szCs w:val="21"/>
              </w:rPr>
              <w:t>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Pr="00F22D0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城市生态规划生命力探讨</w:t>
            </w:r>
          </w:p>
        </w:tc>
      </w:tr>
      <w:tr w:rsidR="005C06D5" w:rsidRPr="00BF2888" w:rsidTr="000A444C">
        <w:trPr>
          <w:trHeight w:val="544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邹军（中国生态城市研究院院长）</w:t>
            </w:r>
          </w:p>
          <w:p w:rsidR="005C06D5" w:rsidRPr="00315B91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从生态城市建设的两个指标说开去</w:t>
            </w:r>
          </w:p>
        </w:tc>
      </w:tr>
      <w:tr w:rsidR="005C06D5" w:rsidRPr="00BF2888" w:rsidTr="000A444C">
        <w:trPr>
          <w:trHeight w:val="544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邢忠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315B91">
              <w:rPr>
                <w:rFonts w:ascii="Calibri" w:eastAsia="楷体_GB2312" w:hint="eastAsia"/>
                <w:szCs w:val="21"/>
              </w:rPr>
              <w:t>重庆大学建筑城规学院教授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山地城市生态化规划进展</w:t>
            </w:r>
          </w:p>
        </w:tc>
      </w:tr>
      <w:tr w:rsidR="005C06D5" w:rsidRPr="00BF2888" w:rsidTr="000A444C">
        <w:trPr>
          <w:trHeight w:val="56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Pr="00967370" w:rsidRDefault="005C06D5" w:rsidP="000A444C">
            <w:pPr>
              <w:rPr>
                <w:rFonts w:eastAsia="楷体_GB2312" w:hint="eastAsia"/>
                <w:szCs w:val="21"/>
              </w:rPr>
            </w:pPr>
            <w:r w:rsidRPr="00315B91">
              <w:rPr>
                <w:rFonts w:eastAsia="楷体_GB2312" w:hint="eastAsia"/>
                <w:szCs w:val="21"/>
              </w:rPr>
              <w:t>学术委员会创始人、重庆大学建筑城规学院已故教授黄光宇先生文集首发式</w:t>
            </w:r>
          </w:p>
        </w:tc>
      </w:tr>
      <w:tr w:rsidR="005C06D5" w:rsidRPr="00BF2888" w:rsidTr="000A444C">
        <w:trPr>
          <w:trHeight w:val="489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12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eastAsia="楷体_GB2312"/>
                <w:szCs w:val="21"/>
              </w:rPr>
            </w:pPr>
            <w:r w:rsidRPr="00216A82">
              <w:rPr>
                <w:rFonts w:eastAsia="楷体_GB2312"/>
                <w:szCs w:val="21"/>
              </w:rPr>
              <w:t>午餐</w:t>
            </w:r>
          </w:p>
        </w:tc>
      </w:tr>
      <w:tr w:rsidR="005C06D5" w:rsidRPr="00BF2888" w:rsidTr="000A444C">
        <w:trPr>
          <w:trHeight w:val="34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专题报告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14:00-14:20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 w:hAnsi="Calibri"/>
                <w:szCs w:val="21"/>
              </w:rPr>
            </w:pPr>
            <w:r w:rsidRPr="00D35102">
              <w:rPr>
                <w:rFonts w:ascii="Calibri" w:eastAsia="楷体_GB2312" w:hAnsi="Calibri" w:hint="eastAsia"/>
                <w:szCs w:val="21"/>
              </w:rPr>
              <w:t>彭瑶玲</w:t>
            </w:r>
            <w:r>
              <w:rPr>
                <w:rFonts w:ascii="Calibri" w:eastAsia="楷体_GB2312" w:hAnsi="Calibri" w:hint="eastAsia"/>
                <w:szCs w:val="21"/>
              </w:rPr>
              <w:t>（重庆市规划院总规划师）</w:t>
            </w:r>
          </w:p>
          <w:p w:rsidR="005C06D5" w:rsidRDefault="005C06D5" w:rsidP="000A444C">
            <w:pPr>
              <w:rPr>
                <w:rFonts w:eastAsia="楷体_GB2312"/>
                <w:szCs w:val="21"/>
              </w:rPr>
            </w:pPr>
            <w:r w:rsidRPr="00D35102">
              <w:rPr>
                <w:rFonts w:ascii="Calibri" w:eastAsia="楷体_GB2312" w:hint="eastAsia"/>
                <w:szCs w:val="21"/>
              </w:rPr>
              <w:t>近年来重庆市生态规划的策略与效果</w:t>
            </w:r>
          </w:p>
        </w:tc>
      </w:tr>
      <w:tr w:rsidR="005C06D5" w:rsidRPr="00BF2888" w:rsidTr="000A444C">
        <w:trPr>
          <w:trHeight w:val="34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14:20-14:40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何永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315B91">
              <w:rPr>
                <w:rFonts w:ascii="Calibri" w:eastAsia="楷体_GB2312" w:hint="eastAsia"/>
                <w:szCs w:val="21"/>
              </w:rPr>
              <w:t>北京市规划院教授、高级工程师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第三届联合国住房与可持续城市发展会议（人居Ⅲ）生态城市与韧性城市工作组工作纪实</w:t>
            </w:r>
          </w:p>
        </w:tc>
      </w:tr>
      <w:tr w:rsidR="005C06D5" w:rsidRPr="00BF2888" w:rsidTr="000A444C">
        <w:trPr>
          <w:trHeight w:val="34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Cs w:val="21"/>
              </w:rPr>
              <w:t>14:40-15:00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315B91">
              <w:rPr>
                <w:rFonts w:ascii="Calibri" w:eastAsia="楷体_GB2312" w:hAnsi="Calibri" w:hint="eastAsia"/>
                <w:szCs w:val="21"/>
              </w:rPr>
              <w:t>马向明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315B91">
              <w:rPr>
                <w:rFonts w:ascii="Calibri" w:eastAsia="楷体_GB2312" w:hint="eastAsia"/>
                <w:szCs w:val="21"/>
              </w:rPr>
              <w:t>广东省规划院总规划师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以河网为纲，推进河口大都市连绵区三生空间的统筹</w:t>
            </w:r>
          </w:p>
        </w:tc>
      </w:tr>
      <w:tr w:rsidR="005C06D5" w:rsidRPr="00BF2888" w:rsidTr="000A444C">
        <w:trPr>
          <w:trHeight w:val="34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15:00-15:20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D35102">
              <w:rPr>
                <w:rFonts w:ascii="Calibri" w:eastAsia="楷体_GB2312" w:hint="eastAsia"/>
                <w:szCs w:val="21"/>
              </w:rPr>
              <w:t>金刚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D35102">
              <w:rPr>
                <w:rFonts w:ascii="Calibri" w:eastAsia="楷体_GB2312" w:hint="eastAsia"/>
                <w:szCs w:val="21"/>
              </w:rPr>
              <w:t>合肥滨湖新区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eastAsia="楷体_GB2312"/>
                <w:szCs w:val="21"/>
              </w:rPr>
            </w:pPr>
            <w:r w:rsidRPr="00D35102">
              <w:rPr>
                <w:rFonts w:ascii="Calibri" w:eastAsia="楷体_GB2312" w:hint="eastAsia"/>
                <w:szCs w:val="21"/>
              </w:rPr>
              <w:t>合肥滨湖新区生态规划建设经验与挑战</w:t>
            </w:r>
          </w:p>
        </w:tc>
      </w:tr>
      <w:tr w:rsidR="005C06D5" w:rsidRPr="00BF2888" w:rsidTr="000A444C">
        <w:trPr>
          <w:trHeight w:val="704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15: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0-15: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会间休息</w:t>
            </w:r>
          </w:p>
          <w:p w:rsidR="005C06D5" w:rsidRDefault="005C06D5" w:rsidP="000A444C">
            <w:pPr>
              <w:rPr>
                <w:rFonts w:eastAsia="楷体_GB2312"/>
                <w:szCs w:val="21"/>
              </w:rPr>
            </w:pPr>
            <w:r w:rsidRPr="008708B8">
              <w:rPr>
                <w:rFonts w:eastAsia="楷体_GB2312" w:hint="eastAsia"/>
                <w:szCs w:val="21"/>
              </w:rPr>
              <w:t>参观重庆市城市生态规划学术研究与规划实践成果展</w:t>
            </w:r>
          </w:p>
        </w:tc>
      </w:tr>
      <w:tr w:rsidR="005C06D5" w:rsidRPr="00BF2888" w:rsidTr="000A444C">
        <w:trPr>
          <w:trHeight w:val="642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专题报告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15: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饶戎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315B91">
              <w:rPr>
                <w:rFonts w:ascii="Calibri" w:eastAsia="楷体_GB2312" w:hint="eastAsia"/>
                <w:szCs w:val="21"/>
              </w:rPr>
              <w:t>清华大学建筑城规学院教授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 w:rsidRPr="00315B91">
              <w:rPr>
                <w:rFonts w:ascii="Calibri" w:eastAsia="楷体_GB2312" w:hint="eastAsia"/>
                <w:szCs w:val="21"/>
              </w:rPr>
              <w:t>2022</w:t>
            </w:r>
            <w:r w:rsidRPr="00315B91">
              <w:rPr>
                <w:rFonts w:ascii="Calibri" w:eastAsia="楷体_GB2312" w:hint="eastAsia"/>
                <w:szCs w:val="21"/>
              </w:rPr>
              <w:t>中国冬季奥运会郊野森林公园规划与生态城市设计技术方法研究</w:t>
            </w:r>
          </w:p>
        </w:tc>
      </w:tr>
      <w:tr w:rsidR="005C06D5" w:rsidRPr="00BF2888" w:rsidTr="000A444C">
        <w:trPr>
          <w:trHeight w:val="751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0-16: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颜文涛</w:t>
            </w:r>
            <w:r w:rsidRPr="006B2F13">
              <w:rPr>
                <w:rFonts w:ascii="Calibri" w:eastAsia="楷体_GB2312" w:hint="eastAsia"/>
                <w:szCs w:val="21"/>
              </w:rPr>
              <w:t>（</w:t>
            </w:r>
            <w:r w:rsidRPr="006B2F13">
              <w:rPr>
                <w:rFonts w:ascii="Calibri" w:eastAsia="楷体_GB2312" w:hint="eastAsia"/>
                <w:szCs w:val="21"/>
              </w:rPr>
              <w:t>University of North Carolina ,USA</w:t>
            </w:r>
            <w:r w:rsidRPr="006B2F13"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自然和社会系统的协同进化：可持续人类聚居的生态智慧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16: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0-16: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优秀论文代表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16: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优秀论文代表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0-17: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优秀论文代表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0-17: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大会总结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8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晚餐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5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>2</w:t>
            </w:r>
            <w:r>
              <w:rPr>
                <w:rFonts w:eastAsia="楷体_GB2312" w:hint="eastAsia"/>
                <w:b/>
                <w:szCs w:val="21"/>
              </w:rPr>
              <w:t>9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（周日）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工作坊自由讨论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9:00-12:00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生态规划理论工作坊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主持人</w:t>
            </w:r>
            <w:r>
              <w:rPr>
                <w:rFonts w:ascii="Calibri" w:eastAsia="楷体_GB2312" w:hint="eastAsia"/>
                <w:szCs w:val="21"/>
              </w:rPr>
              <w:t>:</w:t>
            </w:r>
            <w:r w:rsidRPr="001821A8">
              <w:rPr>
                <w:rFonts w:ascii="Calibri" w:eastAsia="楷体_GB2312" w:hint="eastAsia"/>
                <w:szCs w:val="21"/>
              </w:rPr>
              <w:t>闫水玉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1821A8">
              <w:rPr>
                <w:rFonts w:ascii="Calibri" w:eastAsia="楷体_GB2312" w:hint="eastAsia"/>
                <w:szCs w:val="21"/>
              </w:rPr>
              <w:t>重庆大学建筑城规学院教授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Pr="001821A8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发言人：沈清基</w:t>
            </w:r>
            <w:r>
              <w:rPr>
                <w:rFonts w:ascii="Calibri" w:eastAsia="楷体_GB2312" w:hint="eastAsia"/>
                <w:szCs w:val="21"/>
              </w:rPr>
              <w:t>、</w:t>
            </w:r>
            <w:r w:rsidRPr="001821A8">
              <w:rPr>
                <w:rFonts w:ascii="Calibri" w:eastAsia="楷体_GB2312" w:hint="eastAsia"/>
                <w:szCs w:val="21"/>
              </w:rPr>
              <w:t>阳文锐</w:t>
            </w:r>
            <w:r>
              <w:rPr>
                <w:rFonts w:ascii="Calibri" w:eastAsia="楷体_GB2312" w:hint="eastAsia"/>
                <w:szCs w:val="21"/>
              </w:rPr>
              <w:t>等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生态规划技术工作坊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主持人</w:t>
            </w:r>
            <w:r>
              <w:rPr>
                <w:rFonts w:ascii="Calibri" w:eastAsia="楷体_GB2312" w:hint="eastAsia"/>
                <w:szCs w:val="21"/>
              </w:rPr>
              <w:t>:</w:t>
            </w:r>
            <w:r w:rsidRPr="001821A8">
              <w:rPr>
                <w:rFonts w:ascii="Calibri" w:eastAsia="楷体_GB2312" w:hint="eastAsia"/>
                <w:szCs w:val="21"/>
              </w:rPr>
              <w:t xml:space="preserve"> </w:t>
            </w:r>
            <w:r w:rsidRPr="001821A8">
              <w:rPr>
                <w:rFonts w:ascii="Calibri" w:eastAsia="楷体_GB2312" w:hint="eastAsia"/>
                <w:szCs w:val="21"/>
              </w:rPr>
              <w:t>颜文涛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 w:rsidRPr="006B2F13">
              <w:rPr>
                <w:rFonts w:ascii="Calibri" w:eastAsia="楷体_GB2312" w:hint="eastAsia"/>
                <w:szCs w:val="21"/>
              </w:rPr>
              <w:t>University of North Carolina ,USA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发言人：</w:t>
            </w:r>
            <w:r>
              <w:rPr>
                <w:rFonts w:ascii="Calibri" w:eastAsia="楷体_GB2312" w:hint="eastAsia"/>
                <w:szCs w:val="21"/>
              </w:rPr>
              <w:t>贺健等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生态规划实践工作坊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主持人</w:t>
            </w:r>
            <w:r>
              <w:rPr>
                <w:rFonts w:ascii="Calibri" w:eastAsia="楷体_GB2312" w:hint="eastAsia"/>
                <w:szCs w:val="21"/>
              </w:rPr>
              <w:t>:</w:t>
            </w:r>
            <w:r>
              <w:rPr>
                <w:rFonts w:ascii="Calibri" w:eastAsia="楷体_GB2312" w:hint="eastAsia"/>
                <w:szCs w:val="21"/>
              </w:rPr>
              <w:t>赵珂（</w:t>
            </w:r>
            <w:r w:rsidRPr="001821A8">
              <w:rPr>
                <w:rFonts w:ascii="Calibri" w:eastAsia="楷体_GB2312" w:hint="eastAsia"/>
                <w:szCs w:val="21"/>
              </w:rPr>
              <w:t>重庆大学建筑城规学院教授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 w:rsidRPr="001821A8">
              <w:rPr>
                <w:rFonts w:ascii="Calibri" w:eastAsia="楷体_GB2312" w:hint="eastAsia"/>
                <w:szCs w:val="21"/>
              </w:rPr>
              <w:t>发言人：</w:t>
            </w:r>
            <w:r>
              <w:rPr>
                <w:rFonts w:ascii="Calibri" w:eastAsia="楷体_GB2312" w:hint="eastAsia"/>
                <w:szCs w:val="21"/>
              </w:rPr>
              <w:t>王雅捷等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12:00-13:00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午餐</w:t>
            </w:r>
          </w:p>
        </w:tc>
      </w:tr>
      <w:tr w:rsidR="005C06D5" w:rsidRPr="00BF2888" w:rsidTr="000A444C">
        <w:trPr>
          <w:trHeight w:val="405"/>
          <w:jc w:val="center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13:00-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6D5" w:rsidRDefault="005C06D5" w:rsidP="000A444C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返程</w:t>
            </w:r>
          </w:p>
        </w:tc>
      </w:tr>
    </w:tbl>
    <w:p w:rsidR="005C06D5" w:rsidRDefault="005C06D5" w:rsidP="005C06D5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</w:p>
    <w:p w:rsidR="00CB6B4F" w:rsidRDefault="00054D8F"/>
    <w:sectPr w:rsidR="00CB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8F" w:rsidRDefault="00054D8F" w:rsidP="005C06D5">
      <w:r>
        <w:separator/>
      </w:r>
    </w:p>
  </w:endnote>
  <w:endnote w:type="continuationSeparator" w:id="0">
    <w:p w:rsidR="00054D8F" w:rsidRDefault="00054D8F" w:rsidP="005C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8F" w:rsidRDefault="00054D8F" w:rsidP="005C06D5">
      <w:r>
        <w:separator/>
      </w:r>
    </w:p>
  </w:footnote>
  <w:footnote w:type="continuationSeparator" w:id="0">
    <w:p w:rsidR="00054D8F" w:rsidRDefault="00054D8F" w:rsidP="005C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10"/>
    <w:rsid w:val="00054D8F"/>
    <w:rsid w:val="002020C6"/>
    <w:rsid w:val="003F32E3"/>
    <w:rsid w:val="005C06D5"/>
    <w:rsid w:val="006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DE67A-E780-4EEC-9648-FE93CCF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2016-04-29T01:58:00Z</dcterms:created>
  <dcterms:modified xsi:type="dcterms:W3CDTF">2016-04-29T01:58:00Z</dcterms:modified>
</cp:coreProperties>
</file>